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98B" w:rsidRPr="00B8458C" w:rsidRDefault="0065518B" w:rsidP="008E598B">
      <w:pPr>
        <w:pStyle w:val="Heading1"/>
        <w:rPr>
          <w:rFonts w:ascii="Times New Roman" w:hAnsi="Times New Roman" w:cs="Times New Roman"/>
          <w:sz w:val="22"/>
          <w:szCs w:val="22"/>
        </w:rPr>
      </w:pPr>
      <w:r w:rsidRPr="00B8458C">
        <w:rPr>
          <w:rFonts w:ascii="Times New Roman" w:hAnsi="Times New Roman" w:cs="Times New Roman"/>
          <w:sz w:val="22"/>
          <w:szCs w:val="22"/>
        </w:rPr>
        <w:t>Rolling Average</w:t>
      </w:r>
      <w:r w:rsidR="007A4AFA" w:rsidRPr="00B8458C">
        <w:rPr>
          <w:rFonts w:ascii="Times New Roman" w:hAnsi="Times New Roman" w:cs="Times New Roman"/>
          <w:sz w:val="22"/>
          <w:szCs w:val="22"/>
        </w:rPr>
        <w:t xml:space="preserve"> </w:t>
      </w:r>
      <w:r w:rsidR="008E598B" w:rsidRPr="00B8458C">
        <w:rPr>
          <w:rFonts w:ascii="Times New Roman" w:hAnsi="Times New Roman" w:cs="Times New Roman"/>
          <w:sz w:val="22"/>
          <w:szCs w:val="22"/>
        </w:rPr>
        <w:t>in Query</w:t>
      </w:r>
    </w:p>
    <w:p w:rsidR="00925593" w:rsidRPr="00B8458C" w:rsidRDefault="00925593" w:rsidP="00925593">
      <w:pPr>
        <w:rPr>
          <w:sz w:val="22"/>
          <w:szCs w:val="22"/>
        </w:rPr>
      </w:pPr>
    </w:p>
    <w:p w:rsidR="006020AF" w:rsidRPr="00B8458C" w:rsidRDefault="006020AF" w:rsidP="003438A0">
      <w:pPr>
        <w:rPr>
          <w:sz w:val="22"/>
          <w:szCs w:val="22"/>
        </w:rPr>
      </w:pPr>
      <w:r w:rsidRPr="00B8458C">
        <w:rPr>
          <w:sz w:val="22"/>
          <w:szCs w:val="22"/>
        </w:rPr>
        <w:t>Another</w:t>
      </w:r>
      <w:r w:rsidR="007A4AFA" w:rsidRPr="00B8458C">
        <w:rPr>
          <w:sz w:val="22"/>
          <w:szCs w:val="22"/>
        </w:rPr>
        <w:t xml:space="preserve"> value that is</w:t>
      </w:r>
      <w:r w:rsidRPr="00B8458C">
        <w:rPr>
          <w:sz w:val="22"/>
          <w:szCs w:val="22"/>
        </w:rPr>
        <w:t xml:space="preserve"> difficult to produce in a </w:t>
      </w:r>
      <w:proofErr w:type="gramStart"/>
      <w:r w:rsidRPr="00B8458C">
        <w:rPr>
          <w:sz w:val="22"/>
          <w:szCs w:val="22"/>
        </w:rPr>
        <w:t>query,</w:t>
      </w:r>
      <w:proofErr w:type="gramEnd"/>
      <w:r w:rsidRPr="00B8458C">
        <w:rPr>
          <w:sz w:val="22"/>
          <w:szCs w:val="22"/>
        </w:rPr>
        <w:t xml:space="preserve"> is </w:t>
      </w:r>
      <w:r w:rsidR="007A4AFA" w:rsidRPr="00B8458C">
        <w:rPr>
          <w:sz w:val="22"/>
          <w:szCs w:val="22"/>
        </w:rPr>
        <w:t>the</w:t>
      </w:r>
      <w:r w:rsidRPr="00B8458C">
        <w:rPr>
          <w:sz w:val="22"/>
          <w:szCs w:val="22"/>
        </w:rPr>
        <w:t xml:space="preserve"> </w:t>
      </w:r>
      <w:r w:rsidR="0065518B" w:rsidRPr="00B8458C">
        <w:rPr>
          <w:sz w:val="22"/>
          <w:szCs w:val="22"/>
        </w:rPr>
        <w:t>Rolling Average for a given number of records</w:t>
      </w:r>
      <w:r w:rsidRPr="00B8458C">
        <w:rPr>
          <w:sz w:val="22"/>
          <w:szCs w:val="22"/>
        </w:rPr>
        <w:t xml:space="preserve">.  </w:t>
      </w:r>
    </w:p>
    <w:p w:rsidR="006020AF" w:rsidRPr="00B8458C" w:rsidRDefault="006020AF" w:rsidP="003438A0">
      <w:pPr>
        <w:rPr>
          <w:sz w:val="22"/>
          <w:szCs w:val="22"/>
        </w:rPr>
      </w:pPr>
    </w:p>
    <w:p w:rsidR="00CD6A86" w:rsidRPr="00B8458C" w:rsidRDefault="007A4AFA" w:rsidP="003438A0">
      <w:pPr>
        <w:rPr>
          <w:sz w:val="22"/>
          <w:szCs w:val="22"/>
        </w:rPr>
      </w:pPr>
      <w:r w:rsidRPr="00B8458C">
        <w:rPr>
          <w:sz w:val="22"/>
          <w:szCs w:val="22"/>
        </w:rPr>
        <w:t xml:space="preserve">For instance, </w:t>
      </w:r>
      <w:r w:rsidR="00925593" w:rsidRPr="00B8458C">
        <w:rPr>
          <w:sz w:val="22"/>
          <w:szCs w:val="22"/>
        </w:rPr>
        <w:t>suppose</w:t>
      </w:r>
      <w:r w:rsidRPr="00B8458C">
        <w:rPr>
          <w:sz w:val="22"/>
          <w:szCs w:val="22"/>
        </w:rPr>
        <w:t xml:space="preserve"> I </w:t>
      </w:r>
      <w:r w:rsidR="00B92869" w:rsidRPr="00B8458C">
        <w:rPr>
          <w:sz w:val="22"/>
          <w:szCs w:val="22"/>
        </w:rPr>
        <w:t>wanted to display a rolling average for the last 12 weeks for</w:t>
      </w:r>
      <w:r w:rsidR="00925593" w:rsidRPr="00B8458C">
        <w:rPr>
          <w:sz w:val="22"/>
          <w:szCs w:val="22"/>
        </w:rPr>
        <w:t xml:space="preserve"> the table below:</w:t>
      </w:r>
    </w:p>
    <w:p w:rsidR="007A4AFA" w:rsidRPr="00B8458C" w:rsidRDefault="007A4AFA" w:rsidP="003438A0">
      <w:pPr>
        <w:rPr>
          <w:noProof/>
          <w:sz w:val="22"/>
          <w:szCs w:val="22"/>
        </w:rPr>
      </w:pPr>
    </w:p>
    <w:p w:rsidR="007A4AFA" w:rsidRPr="00B8458C" w:rsidRDefault="00B92869" w:rsidP="003438A0">
      <w:pPr>
        <w:rPr>
          <w:sz w:val="22"/>
          <w:szCs w:val="22"/>
        </w:rPr>
      </w:pPr>
      <w:r w:rsidRPr="00B8458C">
        <w:rPr>
          <w:noProof/>
          <w:sz w:val="22"/>
          <w:szCs w:val="22"/>
        </w:rPr>
        <w:drawing>
          <wp:inline distT="0" distB="0" distL="0" distR="0">
            <wp:extent cx="4181475" cy="46386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81475" cy="4638675"/>
                    </a:xfrm>
                    <a:prstGeom prst="rect">
                      <a:avLst/>
                    </a:prstGeom>
                    <a:noFill/>
                    <a:ln>
                      <a:noFill/>
                    </a:ln>
                  </pic:spPr>
                </pic:pic>
              </a:graphicData>
            </a:graphic>
          </wp:inline>
        </w:drawing>
      </w:r>
    </w:p>
    <w:p w:rsidR="00D05EF4" w:rsidRPr="00B8458C" w:rsidRDefault="00D05EF4" w:rsidP="003438A0">
      <w:pPr>
        <w:rPr>
          <w:sz w:val="22"/>
          <w:szCs w:val="22"/>
        </w:rPr>
      </w:pPr>
    </w:p>
    <w:p w:rsidR="00D05EF4" w:rsidRDefault="00B92869" w:rsidP="003438A0">
      <w:pPr>
        <w:rPr>
          <w:sz w:val="22"/>
          <w:szCs w:val="22"/>
        </w:rPr>
      </w:pPr>
      <w:r w:rsidRPr="00B8458C">
        <w:rPr>
          <w:sz w:val="22"/>
          <w:szCs w:val="22"/>
        </w:rPr>
        <w:t>For Week 26, I need to display the average for weeks 15-26 (39.85).  For Week 25, it would be the average for weeks 14-25 (43.85), and so forth</w:t>
      </w:r>
      <w:r w:rsidR="00D05EF4" w:rsidRPr="00B8458C">
        <w:rPr>
          <w:sz w:val="22"/>
          <w:szCs w:val="22"/>
        </w:rPr>
        <w:t>.</w:t>
      </w:r>
      <w:r w:rsidRPr="00B8458C">
        <w:rPr>
          <w:sz w:val="22"/>
          <w:szCs w:val="22"/>
        </w:rPr>
        <w:t xml:space="preserve">  For weeks with less than 12 in the </w:t>
      </w:r>
      <w:proofErr w:type="spellStart"/>
      <w:r w:rsidRPr="00B8458C">
        <w:rPr>
          <w:sz w:val="22"/>
          <w:szCs w:val="22"/>
        </w:rPr>
        <w:t>recordset</w:t>
      </w:r>
      <w:proofErr w:type="spellEnd"/>
      <w:r w:rsidRPr="00B8458C">
        <w:rPr>
          <w:sz w:val="22"/>
          <w:szCs w:val="22"/>
        </w:rPr>
        <w:t>, it will average only those weeks available.  So Week 9 would only average weeks 7-9 (53.67).</w:t>
      </w:r>
    </w:p>
    <w:p w:rsidR="005927A3" w:rsidRDefault="005927A3" w:rsidP="003438A0">
      <w:pPr>
        <w:rPr>
          <w:sz w:val="22"/>
          <w:szCs w:val="22"/>
        </w:rPr>
      </w:pPr>
    </w:p>
    <w:p w:rsidR="005927A3" w:rsidRDefault="005927A3" w:rsidP="003438A0">
      <w:pPr>
        <w:rPr>
          <w:sz w:val="22"/>
          <w:szCs w:val="22"/>
        </w:rPr>
      </w:pPr>
      <w:r>
        <w:rPr>
          <w:sz w:val="22"/>
          <w:szCs w:val="22"/>
        </w:rPr>
        <w:t>In other words, this:</w:t>
      </w:r>
    </w:p>
    <w:p w:rsidR="005927A3" w:rsidRDefault="005927A3" w:rsidP="003438A0">
      <w:pPr>
        <w:rPr>
          <w:sz w:val="22"/>
          <w:szCs w:val="22"/>
        </w:rPr>
      </w:pPr>
    </w:p>
    <w:p w:rsidR="005927A3" w:rsidRPr="00B8458C" w:rsidRDefault="00851ED8" w:rsidP="003438A0">
      <w:pPr>
        <w:rPr>
          <w:sz w:val="22"/>
          <w:szCs w:val="22"/>
        </w:rPr>
      </w:pPr>
      <w:r>
        <w:rPr>
          <w:noProof/>
          <w:sz w:val="22"/>
          <w:szCs w:val="22"/>
        </w:rPr>
        <w:lastRenderedPageBreak/>
        <w:drawing>
          <wp:inline distT="0" distB="0" distL="0" distR="0">
            <wp:extent cx="4943475" cy="46196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43475" cy="4619625"/>
                    </a:xfrm>
                    <a:prstGeom prst="rect">
                      <a:avLst/>
                    </a:prstGeom>
                    <a:noFill/>
                    <a:ln>
                      <a:noFill/>
                    </a:ln>
                  </pic:spPr>
                </pic:pic>
              </a:graphicData>
            </a:graphic>
          </wp:inline>
        </w:drawing>
      </w:r>
    </w:p>
    <w:p w:rsidR="00D05EF4" w:rsidRPr="00B8458C" w:rsidRDefault="00D05EF4" w:rsidP="003438A0">
      <w:pPr>
        <w:rPr>
          <w:sz w:val="22"/>
          <w:szCs w:val="22"/>
        </w:rPr>
      </w:pPr>
    </w:p>
    <w:p w:rsidR="00C80C45" w:rsidRDefault="00D05EF4" w:rsidP="003438A0">
      <w:pPr>
        <w:rPr>
          <w:sz w:val="22"/>
          <w:szCs w:val="22"/>
        </w:rPr>
      </w:pPr>
      <w:r w:rsidRPr="00B8458C">
        <w:rPr>
          <w:sz w:val="22"/>
          <w:szCs w:val="22"/>
        </w:rPr>
        <w:t>The problem is that SQL does not have positional notation like Excel does.  There's no way to simply point to the record above the one you're on</w:t>
      </w:r>
      <w:r w:rsidR="00F70993">
        <w:rPr>
          <w:sz w:val="22"/>
          <w:szCs w:val="22"/>
        </w:rPr>
        <w:t xml:space="preserve"> -- or the previous 12, for that matter</w:t>
      </w:r>
      <w:r w:rsidRPr="00B8458C">
        <w:rPr>
          <w:sz w:val="22"/>
          <w:szCs w:val="22"/>
        </w:rPr>
        <w:t>.  The only way to do it is to somehow identify the previous record</w:t>
      </w:r>
      <w:r w:rsidR="00F70993">
        <w:rPr>
          <w:sz w:val="22"/>
          <w:szCs w:val="22"/>
        </w:rPr>
        <w:t>s</w:t>
      </w:r>
      <w:r w:rsidRPr="00B8458C">
        <w:rPr>
          <w:sz w:val="22"/>
          <w:szCs w:val="22"/>
        </w:rPr>
        <w:t xml:space="preserve"> in terms of a Where condition.  Since this </w:t>
      </w:r>
      <w:proofErr w:type="gramStart"/>
      <w:r w:rsidRPr="00B8458C">
        <w:rPr>
          <w:sz w:val="22"/>
          <w:szCs w:val="22"/>
        </w:rPr>
        <w:t>Where</w:t>
      </w:r>
      <w:proofErr w:type="gramEnd"/>
      <w:r w:rsidRPr="00B8458C">
        <w:rPr>
          <w:sz w:val="22"/>
          <w:szCs w:val="22"/>
        </w:rPr>
        <w:t xml:space="preserve"> condition must be evaluated for each line, </w:t>
      </w:r>
      <w:r w:rsidR="00F70993">
        <w:rPr>
          <w:sz w:val="22"/>
          <w:szCs w:val="22"/>
        </w:rPr>
        <w:t>O</w:t>
      </w:r>
      <w:r w:rsidRPr="00B8458C">
        <w:rPr>
          <w:sz w:val="22"/>
          <w:szCs w:val="22"/>
        </w:rPr>
        <w:t xml:space="preserve"> can do this with </w:t>
      </w:r>
      <w:r w:rsidR="00F70993">
        <w:rPr>
          <w:sz w:val="22"/>
          <w:szCs w:val="22"/>
        </w:rPr>
        <w:t>a</w:t>
      </w:r>
      <w:r w:rsidRPr="00B8458C">
        <w:rPr>
          <w:sz w:val="22"/>
          <w:szCs w:val="22"/>
        </w:rPr>
        <w:t xml:space="preserve"> domain aggregate function</w:t>
      </w:r>
      <w:r w:rsidR="00F70993">
        <w:rPr>
          <w:sz w:val="22"/>
          <w:szCs w:val="22"/>
        </w:rPr>
        <w:t xml:space="preserve"> </w:t>
      </w:r>
      <w:r w:rsidRPr="00B8458C">
        <w:rPr>
          <w:sz w:val="22"/>
          <w:szCs w:val="22"/>
        </w:rPr>
        <w:t xml:space="preserve">or a correlated subquery.  </w:t>
      </w:r>
      <w:r w:rsidR="00F70993">
        <w:rPr>
          <w:sz w:val="22"/>
          <w:szCs w:val="22"/>
        </w:rPr>
        <w:t>In this case, two domain functions and two subqueries.</w:t>
      </w:r>
    </w:p>
    <w:p w:rsidR="00F70993" w:rsidRPr="00B8458C" w:rsidRDefault="00F70993" w:rsidP="003438A0">
      <w:pPr>
        <w:rPr>
          <w:sz w:val="22"/>
          <w:szCs w:val="22"/>
        </w:rPr>
      </w:pPr>
    </w:p>
    <w:p w:rsidR="00C80C45" w:rsidRPr="00B8458C" w:rsidRDefault="00C80C45" w:rsidP="003438A0">
      <w:pPr>
        <w:rPr>
          <w:sz w:val="22"/>
          <w:szCs w:val="22"/>
        </w:rPr>
      </w:pPr>
      <w:r w:rsidRPr="00B8458C">
        <w:rPr>
          <w:sz w:val="22"/>
          <w:szCs w:val="22"/>
        </w:rPr>
        <w:t xml:space="preserve">For either method to work, I must have a unique record ID.  The </w:t>
      </w:r>
      <w:proofErr w:type="spellStart"/>
      <w:r w:rsidRPr="00B8458C">
        <w:rPr>
          <w:sz w:val="22"/>
          <w:szCs w:val="22"/>
        </w:rPr>
        <w:t>Autonumber</w:t>
      </w:r>
      <w:proofErr w:type="spellEnd"/>
      <w:r w:rsidRPr="00B8458C">
        <w:rPr>
          <w:sz w:val="22"/>
          <w:szCs w:val="22"/>
        </w:rPr>
        <w:t xml:space="preserve"> field is ideal for this.  It doesn't matter if there are gaps in the sequence, but I have to sort on this field, so there cannot be duplicates and they must be in the order I need displayed.  In the above sample, </w:t>
      </w:r>
      <w:r w:rsidR="00F70993">
        <w:rPr>
          <w:sz w:val="22"/>
          <w:szCs w:val="22"/>
        </w:rPr>
        <w:t>ID</w:t>
      </w:r>
      <w:r w:rsidRPr="00B8458C">
        <w:rPr>
          <w:sz w:val="22"/>
          <w:szCs w:val="22"/>
        </w:rPr>
        <w:t xml:space="preserve"> fits the bill.</w:t>
      </w:r>
    </w:p>
    <w:p w:rsidR="00925593" w:rsidRPr="00B8458C" w:rsidRDefault="00925593" w:rsidP="003438A0">
      <w:pPr>
        <w:rPr>
          <w:sz w:val="22"/>
          <w:szCs w:val="22"/>
        </w:rPr>
      </w:pPr>
    </w:p>
    <w:p w:rsidR="00536D8C" w:rsidRPr="00B8458C" w:rsidRDefault="00536D8C" w:rsidP="003438A0">
      <w:pPr>
        <w:rPr>
          <w:sz w:val="22"/>
          <w:szCs w:val="22"/>
        </w:rPr>
      </w:pPr>
    </w:p>
    <w:p w:rsidR="00137B12" w:rsidRPr="00B8458C" w:rsidRDefault="00851ED8" w:rsidP="003438A0">
      <w:pPr>
        <w:rPr>
          <w:b/>
          <w:sz w:val="22"/>
          <w:szCs w:val="22"/>
        </w:rPr>
      </w:pPr>
      <w:r>
        <w:rPr>
          <w:b/>
          <w:sz w:val="22"/>
          <w:szCs w:val="22"/>
        </w:rPr>
        <w:t>Domain Function Method (</w:t>
      </w:r>
      <w:proofErr w:type="spellStart"/>
      <w:r w:rsidR="00381EC7" w:rsidRPr="00B8458C">
        <w:rPr>
          <w:b/>
          <w:sz w:val="22"/>
          <w:szCs w:val="22"/>
        </w:rPr>
        <w:t>DCount</w:t>
      </w:r>
      <w:proofErr w:type="spellEnd"/>
      <w:r w:rsidR="00381EC7" w:rsidRPr="00B8458C">
        <w:rPr>
          <w:b/>
          <w:sz w:val="22"/>
          <w:szCs w:val="22"/>
        </w:rPr>
        <w:t xml:space="preserve"> and </w:t>
      </w:r>
      <w:proofErr w:type="spellStart"/>
      <w:r w:rsidR="00381EC7" w:rsidRPr="00B8458C">
        <w:rPr>
          <w:b/>
          <w:sz w:val="22"/>
          <w:szCs w:val="22"/>
        </w:rPr>
        <w:t>DAvg</w:t>
      </w:r>
      <w:proofErr w:type="spellEnd"/>
      <w:r>
        <w:rPr>
          <w:b/>
          <w:sz w:val="22"/>
          <w:szCs w:val="22"/>
        </w:rPr>
        <w:t>)</w:t>
      </w:r>
    </w:p>
    <w:p w:rsidR="00965A06" w:rsidRPr="00B8458C" w:rsidRDefault="00965A06" w:rsidP="003438A0">
      <w:pPr>
        <w:rPr>
          <w:b/>
          <w:sz w:val="22"/>
          <w:szCs w:val="22"/>
        </w:rPr>
      </w:pPr>
    </w:p>
    <w:p w:rsidR="00965A06" w:rsidRDefault="00965A06" w:rsidP="00965A06">
      <w:pPr>
        <w:rPr>
          <w:sz w:val="22"/>
          <w:szCs w:val="22"/>
        </w:rPr>
      </w:pPr>
      <w:r w:rsidRPr="00B8458C">
        <w:rPr>
          <w:sz w:val="22"/>
          <w:szCs w:val="22"/>
        </w:rPr>
        <w:t xml:space="preserve">Domain Aggregate functions are an Access-only method to return statistical information about a specific set of records, whether from a table or query.  </w:t>
      </w:r>
      <w:proofErr w:type="spellStart"/>
      <w:r w:rsidR="00771C1C" w:rsidRPr="00B8458C">
        <w:rPr>
          <w:sz w:val="22"/>
          <w:szCs w:val="22"/>
        </w:rPr>
        <w:t>DCount</w:t>
      </w:r>
      <w:proofErr w:type="spellEnd"/>
      <w:r w:rsidR="00771C1C" w:rsidRPr="00B8458C">
        <w:rPr>
          <w:sz w:val="22"/>
          <w:szCs w:val="22"/>
        </w:rPr>
        <w:t xml:space="preserve"> in particular will return the number of records in a given </w:t>
      </w:r>
      <w:proofErr w:type="spellStart"/>
      <w:r w:rsidR="00771C1C" w:rsidRPr="00B8458C">
        <w:rPr>
          <w:sz w:val="22"/>
          <w:szCs w:val="22"/>
        </w:rPr>
        <w:t>recordset</w:t>
      </w:r>
      <w:proofErr w:type="spellEnd"/>
      <w:r w:rsidR="00771C1C" w:rsidRPr="00B8458C">
        <w:rPr>
          <w:sz w:val="22"/>
          <w:szCs w:val="22"/>
        </w:rPr>
        <w:t xml:space="preserve">.   </w:t>
      </w:r>
      <w:proofErr w:type="spellStart"/>
      <w:r w:rsidR="00771C1C" w:rsidRPr="00B8458C">
        <w:rPr>
          <w:sz w:val="22"/>
          <w:szCs w:val="22"/>
        </w:rPr>
        <w:t>DAvg</w:t>
      </w:r>
      <w:proofErr w:type="spellEnd"/>
      <w:r w:rsidR="00771C1C" w:rsidRPr="00B8458C">
        <w:rPr>
          <w:sz w:val="22"/>
          <w:szCs w:val="22"/>
        </w:rPr>
        <w:t xml:space="preserve"> </w:t>
      </w:r>
      <w:r w:rsidRPr="00B8458C">
        <w:rPr>
          <w:sz w:val="22"/>
          <w:szCs w:val="22"/>
        </w:rPr>
        <w:t>will return the</w:t>
      </w:r>
      <w:r w:rsidR="00771C1C" w:rsidRPr="00B8458C">
        <w:rPr>
          <w:sz w:val="22"/>
          <w:szCs w:val="22"/>
        </w:rPr>
        <w:t xml:space="preserve"> average of a</w:t>
      </w:r>
      <w:r w:rsidRPr="00B8458C">
        <w:rPr>
          <w:sz w:val="22"/>
          <w:szCs w:val="22"/>
        </w:rPr>
        <w:t xml:space="preserve"> given </w:t>
      </w:r>
      <w:proofErr w:type="spellStart"/>
      <w:r w:rsidRPr="00B8458C">
        <w:rPr>
          <w:sz w:val="22"/>
          <w:szCs w:val="22"/>
        </w:rPr>
        <w:t>recordset</w:t>
      </w:r>
      <w:proofErr w:type="spellEnd"/>
      <w:r w:rsidRPr="00B8458C">
        <w:rPr>
          <w:sz w:val="22"/>
          <w:szCs w:val="22"/>
        </w:rPr>
        <w:t xml:space="preserve">.  </w:t>
      </w:r>
      <w:r w:rsidR="00771C1C" w:rsidRPr="00B8458C">
        <w:rPr>
          <w:sz w:val="22"/>
          <w:szCs w:val="22"/>
        </w:rPr>
        <w:t>Both functions have</w:t>
      </w:r>
      <w:r w:rsidRPr="00B8458C">
        <w:rPr>
          <w:sz w:val="22"/>
          <w:szCs w:val="22"/>
        </w:rPr>
        <w:t xml:space="preserve"> three arguments: 1) an expression that identifies a field, 2) a string expression that identifies a domain (that is, the table or query), and 3) a Criteria, which is essentially an SQL Where clause without the word WHERE.</w:t>
      </w:r>
    </w:p>
    <w:p w:rsidR="005927A3" w:rsidRPr="00B8458C" w:rsidRDefault="005927A3" w:rsidP="00965A06">
      <w:pPr>
        <w:rPr>
          <w:sz w:val="22"/>
          <w:szCs w:val="22"/>
        </w:rPr>
      </w:pPr>
    </w:p>
    <w:p w:rsidR="005927A3" w:rsidRPr="00B8458C" w:rsidRDefault="005927A3" w:rsidP="005927A3">
      <w:pPr>
        <w:rPr>
          <w:sz w:val="22"/>
          <w:szCs w:val="22"/>
        </w:rPr>
      </w:pPr>
      <w:r w:rsidRPr="00B8458C">
        <w:rPr>
          <w:sz w:val="22"/>
          <w:szCs w:val="22"/>
        </w:rPr>
        <w:lastRenderedPageBreak/>
        <w:t>There are two different ways to produce Rolling Averages, the first uses stacked queries, the second does it all in one.  Understanding the stacked query method will help you understand the all-in-one method.</w:t>
      </w:r>
    </w:p>
    <w:p w:rsidR="005927A3" w:rsidRPr="00B8458C" w:rsidRDefault="005927A3" w:rsidP="005927A3">
      <w:pPr>
        <w:rPr>
          <w:sz w:val="22"/>
          <w:szCs w:val="22"/>
        </w:rPr>
      </w:pPr>
    </w:p>
    <w:p w:rsidR="005927A3" w:rsidRPr="00B8458C" w:rsidRDefault="00851ED8" w:rsidP="005927A3">
      <w:pPr>
        <w:rPr>
          <w:b/>
          <w:sz w:val="22"/>
          <w:szCs w:val="22"/>
        </w:rPr>
      </w:pPr>
      <w:r>
        <w:rPr>
          <w:b/>
          <w:sz w:val="22"/>
          <w:szCs w:val="22"/>
        </w:rPr>
        <w:t>Stacked Queries</w:t>
      </w:r>
    </w:p>
    <w:p w:rsidR="005927A3" w:rsidRPr="00B8458C" w:rsidRDefault="005927A3" w:rsidP="005927A3">
      <w:pPr>
        <w:rPr>
          <w:sz w:val="22"/>
          <w:szCs w:val="22"/>
        </w:rPr>
      </w:pPr>
    </w:p>
    <w:p w:rsidR="005927A3" w:rsidRPr="00B8458C" w:rsidRDefault="005927A3" w:rsidP="005927A3">
      <w:pPr>
        <w:rPr>
          <w:sz w:val="22"/>
          <w:szCs w:val="22"/>
        </w:rPr>
      </w:pPr>
      <w:r w:rsidRPr="00B8458C">
        <w:rPr>
          <w:sz w:val="22"/>
          <w:szCs w:val="22"/>
        </w:rPr>
        <w:t>The first step in this process is to create an unbroken sequence number for the records.  It must be unbroken so I can subtract 12 from it to average the correct number of weeks.  The second step produces the average.</w:t>
      </w:r>
    </w:p>
    <w:p w:rsidR="00965A06" w:rsidRPr="00B8458C" w:rsidRDefault="00965A06" w:rsidP="00965A06">
      <w:pPr>
        <w:rPr>
          <w:sz w:val="22"/>
          <w:szCs w:val="22"/>
        </w:rPr>
      </w:pPr>
    </w:p>
    <w:p w:rsidR="00965A06" w:rsidRPr="00B8458C" w:rsidRDefault="00771C1C" w:rsidP="00771C1C">
      <w:pPr>
        <w:rPr>
          <w:b/>
          <w:sz w:val="22"/>
          <w:szCs w:val="22"/>
        </w:rPr>
      </w:pPr>
      <w:r w:rsidRPr="00B8458C">
        <w:rPr>
          <w:b/>
          <w:sz w:val="22"/>
          <w:szCs w:val="22"/>
        </w:rPr>
        <w:t>Step1: DCount_RollingAverage1:</w:t>
      </w:r>
    </w:p>
    <w:p w:rsidR="00965A06" w:rsidRPr="00B8458C" w:rsidRDefault="00965A06" w:rsidP="00965A06">
      <w:pPr>
        <w:rPr>
          <w:sz w:val="22"/>
          <w:szCs w:val="22"/>
        </w:rPr>
      </w:pPr>
    </w:p>
    <w:p w:rsidR="00771C1C" w:rsidRPr="00B8458C" w:rsidRDefault="00771C1C" w:rsidP="00771C1C">
      <w:pPr>
        <w:rPr>
          <w:rFonts w:ascii="Courier New" w:hAnsi="Courier New" w:cs="Courier New"/>
          <w:sz w:val="22"/>
          <w:szCs w:val="22"/>
        </w:rPr>
      </w:pPr>
      <w:r w:rsidRPr="00B8458C">
        <w:rPr>
          <w:rFonts w:ascii="Courier New" w:hAnsi="Courier New" w:cs="Courier New"/>
          <w:sz w:val="22"/>
          <w:szCs w:val="22"/>
        </w:rPr>
        <w:t xml:space="preserve">SELECT </w:t>
      </w:r>
      <w:proofErr w:type="spellStart"/>
      <w:proofErr w:type="gramStart"/>
      <w:r w:rsidRPr="00B8458C">
        <w:rPr>
          <w:rFonts w:ascii="Courier New" w:hAnsi="Courier New" w:cs="Courier New"/>
          <w:sz w:val="22"/>
          <w:szCs w:val="22"/>
        </w:rPr>
        <w:t>DCount</w:t>
      </w:r>
      <w:proofErr w:type="spellEnd"/>
      <w:r w:rsidRPr="00B8458C">
        <w:rPr>
          <w:rFonts w:ascii="Courier New" w:hAnsi="Courier New" w:cs="Courier New"/>
          <w:sz w:val="22"/>
          <w:szCs w:val="22"/>
        </w:rPr>
        <w:t>(</w:t>
      </w:r>
      <w:proofErr w:type="gramEnd"/>
      <w:r w:rsidRPr="00B8458C">
        <w:rPr>
          <w:rFonts w:ascii="Courier New" w:hAnsi="Courier New" w:cs="Courier New"/>
          <w:sz w:val="22"/>
          <w:szCs w:val="22"/>
        </w:rPr>
        <w:t xml:space="preserve">"ID","Table1","ID &lt;=" &amp; [ID]) AS Sequence, </w:t>
      </w:r>
      <w:proofErr w:type="spellStart"/>
      <w:r w:rsidRPr="00B8458C">
        <w:rPr>
          <w:rFonts w:ascii="Courier New" w:hAnsi="Courier New" w:cs="Courier New"/>
          <w:sz w:val="22"/>
          <w:szCs w:val="22"/>
        </w:rPr>
        <w:t>tWeek</w:t>
      </w:r>
      <w:proofErr w:type="spellEnd"/>
      <w:r w:rsidRPr="00B8458C">
        <w:rPr>
          <w:rFonts w:ascii="Courier New" w:hAnsi="Courier New" w:cs="Courier New"/>
          <w:sz w:val="22"/>
          <w:szCs w:val="22"/>
        </w:rPr>
        <w:t xml:space="preserve">, </w:t>
      </w:r>
      <w:proofErr w:type="spellStart"/>
      <w:r w:rsidRPr="00B8458C">
        <w:rPr>
          <w:rFonts w:ascii="Courier New" w:hAnsi="Courier New" w:cs="Courier New"/>
          <w:sz w:val="22"/>
          <w:szCs w:val="22"/>
        </w:rPr>
        <w:t>tValue</w:t>
      </w:r>
      <w:proofErr w:type="spellEnd"/>
    </w:p>
    <w:p w:rsidR="00771C1C" w:rsidRPr="00B8458C" w:rsidRDefault="00771C1C" w:rsidP="00771C1C">
      <w:pPr>
        <w:rPr>
          <w:rFonts w:ascii="Courier New" w:hAnsi="Courier New" w:cs="Courier New"/>
          <w:sz w:val="22"/>
          <w:szCs w:val="22"/>
        </w:rPr>
      </w:pPr>
      <w:r w:rsidRPr="00B8458C">
        <w:rPr>
          <w:rFonts w:ascii="Courier New" w:hAnsi="Courier New" w:cs="Courier New"/>
          <w:sz w:val="22"/>
          <w:szCs w:val="22"/>
        </w:rPr>
        <w:t>FROM Table1</w:t>
      </w:r>
    </w:p>
    <w:p w:rsidR="00965A06" w:rsidRPr="00B8458C" w:rsidRDefault="00771C1C" w:rsidP="00771C1C">
      <w:pPr>
        <w:rPr>
          <w:rFonts w:ascii="Courier New" w:hAnsi="Courier New" w:cs="Courier New"/>
          <w:sz w:val="22"/>
          <w:szCs w:val="22"/>
        </w:rPr>
      </w:pPr>
      <w:r w:rsidRPr="00B8458C">
        <w:rPr>
          <w:rFonts w:ascii="Courier New" w:hAnsi="Courier New" w:cs="Courier New"/>
          <w:sz w:val="22"/>
          <w:szCs w:val="22"/>
        </w:rPr>
        <w:t>ORDER BY ID DESC;</w:t>
      </w:r>
    </w:p>
    <w:p w:rsidR="00771C1C" w:rsidRPr="00B8458C" w:rsidRDefault="00771C1C" w:rsidP="00771C1C">
      <w:pPr>
        <w:rPr>
          <w:sz w:val="22"/>
          <w:szCs w:val="22"/>
        </w:rPr>
      </w:pPr>
    </w:p>
    <w:p w:rsidR="00965A06" w:rsidRPr="00B8458C" w:rsidRDefault="00965A06" w:rsidP="00965A06">
      <w:pPr>
        <w:rPr>
          <w:sz w:val="22"/>
          <w:szCs w:val="22"/>
        </w:rPr>
      </w:pPr>
      <w:r w:rsidRPr="00B8458C">
        <w:rPr>
          <w:sz w:val="22"/>
          <w:szCs w:val="22"/>
        </w:rPr>
        <w:t xml:space="preserve">The Order By clause in the query is important.  This will sort the query on the ID field.  I'll need to have that order to use the criteria argument in the </w:t>
      </w:r>
      <w:proofErr w:type="spellStart"/>
      <w:r w:rsidR="00771C1C" w:rsidRPr="00B8458C">
        <w:rPr>
          <w:sz w:val="22"/>
          <w:szCs w:val="22"/>
        </w:rPr>
        <w:t>DCount</w:t>
      </w:r>
      <w:proofErr w:type="spellEnd"/>
      <w:r w:rsidRPr="00B8458C">
        <w:rPr>
          <w:sz w:val="22"/>
          <w:szCs w:val="22"/>
        </w:rPr>
        <w:t xml:space="preserve">.  </w:t>
      </w:r>
    </w:p>
    <w:p w:rsidR="00965A06" w:rsidRPr="00B8458C" w:rsidRDefault="00965A06" w:rsidP="00965A06">
      <w:pPr>
        <w:rPr>
          <w:sz w:val="22"/>
          <w:szCs w:val="22"/>
        </w:rPr>
      </w:pPr>
    </w:p>
    <w:p w:rsidR="00965A06" w:rsidRPr="00B8458C" w:rsidRDefault="00965A06" w:rsidP="00965A06">
      <w:pPr>
        <w:rPr>
          <w:sz w:val="22"/>
          <w:szCs w:val="22"/>
        </w:rPr>
      </w:pPr>
      <w:r w:rsidRPr="00B8458C">
        <w:rPr>
          <w:sz w:val="22"/>
          <w:szCs w:val="22"/>
        </w:rPr>
        <w:t xml:space="preserve">Here's how it works.  </w:t>
      </w:r>
    </w:p>
    <w:p w:rsidR="00965A06" w:rsidRPr="00B8458C" w:rsidRDefault="00965A06" w:rsidP="00965A06">
      <w:pPr>
        <w:rPr>
          <w:sz w:val="22"/>
          <w:szCs w:val="22"/>
        </w:rPr>
      </w:pPr>
    </w:p>
    <w:p w:rsidR="00771C1C" w:rsidRPr="00B8458C" w:rsidRDefault="00771C1C" w:rsidP="00771C1C">
      <w:pPr>
        <w:rPr>
          <w:sz w:val="22"/>
          <w:szCs w:val="22"/>
        </w:rPr>
      </w:pPr>
      <w:r w:rsidRPr="00B8458C">
        <w:rPr>
          <w:sz w:val="22"/>
          <w:szCs w:val="22"/>
        </w:rPr>
        <w:t xml:space="preserve">For each record in the query, Access runs the </w:t>
      </w:r>
      <w:proofErr w:type="spellStart"/>
      <w:r w:rsidRPr="00B8458C">
        <w:rPr>
          <w:sz w:val="22"/>
          <w:szCs w:val="22"/>
        </w:rPr>
        <w:t>DCount</w:t>
      </w:r>
      <w:proofErr w:type="spellEnd"/>
      <w:r w:rsidRPr="00B8458C">
        <w:rPr>
          <w:sz w:val="22"/>
          <w:szCs w:val="22"/>
        </w:rPr>
        <w:t xml:space="preserve"> function.  The </w:t>
      </w:r>
      <w:proofErr w:type="spellStart"/>
      <w:r w:rsidRPr="00B8458C">
        <w:rPr>
          <w:sz w:val="22"/>
          <w:szCs w:val="22"/>
        </w:rPr>
        <w:t>DCount</w:t>
      </w:r>
      <w:proofErr w:type="spellEnd"/>
      <w:r w:rsidRPr="00B8458C">
        <w:rPr>
          <w:sz w:val="22"/>
          <w:szCs w:val="22"/>
        </w:rPr>
        <w:t xml:space="preserve"> returns the number of records in the domain where the </w:t>
      </w:r>
      <w:r w:rsidR="00F70993">
        <w:rPr>
          <w:sz w:val="22"/>
          <w:szCs w:val="22"/>
        </w:rPr>
        <w:t>ID</w:t>
      </w:r>
      <w:r w:rsidRPr="00B8458C">
        <w:rPr>
          <w:sz w:val="22"/>
          <w:szCs w:val="22"/>
        </w:rPr>
        <w:t xml:space="preserve"> in the function is less than or equal to the </w:t>
      </w:r>
      <w:r w:rsidR="00F70993">
        <w:rPr>
          <w:sz w:val="22"/>
          <w:szCs w:val="22"/>
        </w:rPr>
        <w:t>ID</w:t>
      </w:r>
      <w:r w:rsidRPr="00B8458C">
        <w:rPr>
          <w:sz w:val="22"/>
          <w:szCs w:val="22"/>
        </w:rPr>
        <w:t xml:space="preserve"> in that record of the query.</w:t>
      </w:r>
    </w:p>
    <w:p w:rsidR="00771C1C" w:rsidRPr="00B8458C" w:rsidRDefault="00771C1C" w:rsidP="00771C1C">
      <w:pPr>
        <w:rPr>
          <w:sz w:val="22"/>
          <w:szCs w:val="22"/>
        </w:rPr>
      </w:pPr>
    </w:p>
    <w:p w:rsidR="00771C1C" w:rsidRPr="00B8458C" w:rsidRDefault="00771C1C" w:rsidP="00771C1C">
      <w:pPr>
        <w:rPr>
          <w:sz w:val="22"/>
          <w:szCs w:val="22"/>
        </w:rPr>
      </w:pPr>
      <w:r w:rsidRPr="00B8458C">
        <w:rPr>
          <w:sz w:val="22"/>
          <w:szCs w:val="22"/>
        </w:rPr>
        <w:t xml:space="preserve">So in the first record, the </w:t>
      </w:r>
      <w:r w:rsidR="00F70993">
        <w:rPr>
          <w:sz w:val="22"/>
          <w:szCs w:val="22"/>
        </w:rPr>
        <w:t>ID</w:t>
      </w:r>
      <w:r w:rsidRPr="00B8458C">
        <w:rPr>
          <w:sz w:val="22"/>
          <w:szCs w:val="22"/>
        </w:rPr>
        <w:t xml:space="preserve"> is </w:t>
      </w:r>
      <w:r w:rsidR="00F70993">
        <w:rPr>
          <w:sz w:val="22"/>
          <w:szCs w:val="22"/>
        </w:rPr>
        <w:t>1</w:t>
      </w:r>
      <w:r w:rsidRPr="00B8458C">
        <w:rPr>
          <w:sz w:val="22"/>
          <w:szCs w:val="22"/>
        </w:rPr>
        <w:t xml:space="preserve">.  So the </w:t>
      </w:r>
      <w:proofErr w:type="spellStart"/>
      <w:r w:rsidRPr="00B8458C">
        <w:rPr>
          <w:sz w:val="22"/>
          <w:szCs w:val="22"/>
        </w:rPr>
        <w:t>DCount</w:t>
      </w:r>
      <w:proofErr w:type="spellEnd"/>
      <w:r w:rsidRPr="00B8458C">
        <w:rPr>
          <w:sz w:val="22"/>
          <w:szCs w:val="22"/>
        </w:rPr>
        <w:t xml:space="preserve"> opens the domain (essentially opens the Customers table again) and it sees that there is only 1 record whose </w:t>
      </w:r>
      <w:r w:rsidR="00F70993">
        <w:rPr>
          <w:sz w:val="22"/>
          <w:szCs w:val="22"/>
        </w:rPr>
        <w:t>ID</w:t>
      </w:r>
      <w:r w:rsidRPr="00B8458C">
        <w:rPr>
          <w:sz w:val="22"/>
          <w:szCs w:val="22"/>
        </w:rPr>
        <w:t xml:space="preserve"> is less than or equal to 1.  So it returns 1.</w:t>
      </w:r>
    </w:p>
    <w:p w:rsidR="00771C1C" w:rsidRPr="00B8458C" w:rsidRDefault="00771C1C" w:rsidP="00771C1C">
      <w:pPr>
        <w:rPr>
          <w:sz w:val="22"/>
          <w:szCs w:val="22"/>
        </w:rPr>
      </w:pPr>
    </w:p>
    <w:p w:rsidR="00771C1C" w:rsidRPr="00B8458C" w:rsidRDefault="00771C1C" w:rsidP="00771C1C">
      <w:pPr>
        <w:rPr>
          <w:sz w:val="22"/>
          <w:szCs w:val="22"/>
        </w:rPr>
      </w:pPr>
      <w:r w:rsidRPr="00B8458C">
        <w:rPr>
          <w:sz w:val="22"/>
          <w:szCs w:val="22"/>
        </w:rPr>
        <w:t xml:space="preserve">Then it processes the second record.  The </w:t>
      </w:r>
      <w:r w:rsidR="00F70993">
        <w:rPr>
          <w:sz w:val="22"/>
          <w:szCs w:val="22"/>
        </w:rPr>
        <w:t>ID</w:t>
      </w:r>
      <w:r w:rsidRPr="00B8458C">
        <w:rPr>
          <w:sz w:val="22"/>
          <w:szCs w:val="22"/>
        </w:rPr>
        <w:t xml:space="preserve"> of that record is 3, and the </w:t>
      </w:r>
      <w:proofErr w:type="spellStart"/>
      <w:r w:rsidRPr="00B8458C">
        <w:rPr>
          <w:sz w:val="22"/>
          <w:szCs w:val="22"/>
        </w:rPr>
        <w:t>DCount</w:t>
      </w:r>
      <w:proofErr w:type="spellEnd"/>
      <w:r w:rsidRPr="00B8458C">
        <w:rPr>
          <w:sz w:val="22"/>
          <w:szCs w:val="22"/>
        </w:rPr>
        <w:t xml:space="preserve"> function sees that there are only 2 records which have an </w:t>
      </w:r>
      <w:r w:rsidR="00F70993">
        <w:rPr>
          <w:sz w:val="22"/>
          <w:szCs w:val="22"/>
        </w:rPr>
        <w:t>ID</w:t>
      </w:r>
      <w:r w:rsidRPr="00B8458C">
        <w:rPr>
          <w:sz w:val="22"/>
          <w:szCs w:val="22"/>
        </w:rPr>
        <w:t xml:space="preserve"> whose value is less than or equal to </w:t>
      </w:r>
      <w:r w:rsidR="00F70993">
        <w:rPr>
          <w:sz w:val="22"/>
          <w:szCs w:val="22"/>
        </w:rPr>
        <w:t>2</w:t>
      </w:r>
      <w:r w:rsidRPr="00B8458C">
        <w:rPr>
          <w:sz w:val="22"/>
          <w:szCs w:val="22"/>
        </w:rPr>
        <w:t>.  So it returns 2.</w:t>
      </w:r>
    </w:p>
    <w:p w:rsidR="00771C1C" w:rsidRPr="00B8458C" w:rsidRDefault="00771C1C" w:rsidP="00771C1C">
      <w:pPr>
        <w:rPr>
          <w:sz w:val="22"/>
          <w:szCs w:val="22"/>
        </w:rPr>
      </w:pPr>
    </w:p>
    <w:p w:rsidR="00771C1C" w:rsidRPr="00B8458C" w:rsidRDefault="00771C1C" w:rsidP="00771C1C">
      <w:pPr>
        <w:rPr>
          <w:sz w:val="22"/>
          <w:szCs w:val="22"/>
        </w:rPr>
      </w:pPr>
      <w:r w:rsidRPr="00B8458C">
        <w:rPr>
          <w:sz w:val="22"/>
          <w:szCs w:val="22"/>
        </w:rPr>
        <w:t>It is not necessary that the Order By field is an unbroken sequence.  As long as that field has unique values and is sorted, it will work.</w:t>
      </w:r>
    </w:p>
    <w:p w:rsidR="00965A06" w:rsidRPr="00B8458C" w:rsidRDefault="00965A06" w:rsidP="00965A06">
      <w:pPr>
        <w:rPr>
          <w:sz w:val="22"/>
          <w:szCs w:val="22"/>
        </w:rPr>
      </w:pPr>
      <w:r w:rsidRPr="00B8458C">
        <w:rPr>
          <w:sz w:val="22"/>
          <w:szCs w:val="22"/>
        </w:rPr>
        <w:t>.</w:t>
      </w:r>
    </w:p>
    <w:p w:rsidR="00965A06" w:rsidRPr="00B8458C" w:rsidRDefault="00965A06" w:rsidP="00965A06">
      <w:pPr>
        <w:rPr>
          <w:b/>
          <w:sz w:val="22"/>
          <w:szCs w:val="22"/>
        </w:rPr>
      </w:pPr>
    </w:p>
    <w:p w:rsidR="005E21F8" w:rsidRPr="00B8458C" w:rsidRDefault="00771C1C" w:rsidP="005E21F8">
      <w:pPr>
        <w:rPr>
          <w:sz w:val="22"/>
          <w:szCs w:val="22"/>
        </w:rPr>
      </w:pPr>
      <w:r w:rsidRPr="00B8458C">
        <w:rPr>
          <w:noProof/>
          <w:sz w:val="22"/>
          <w:szCs w:val="22"/>
        </w:rPr>
        <w:lastRenderedPageBreak/>
        <w:drawing>
          <wp:inline distT="0" distB="0" distL="0" distR="0">
            <wp:extent cx="3590925" cy="48863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90925" cy="4886325"/>
                    </a:xfrm>
                    <a:prstGeom prst="rect">
                      <a:avLst/>
                    </a:prstGeom>
                    <a:noFill/>
                    <a:ln>
                      <a:noFill/>
                    </a:ln>
                  </pic:spPr>
                </pic:pic>
              </a:graphicData>
            </a:graphic>
          </wp:inline>
        </w:drawing>
      </w:r>
    </w:p>
    <w:p w:rsidR="00771C1C" w:rsidRPr="00B8458C" w:rsidRDefault="00771C1C" w:rsidP="005E21F8">
      <w:pPr>
        <w:rPr>
          <w:sz w:val="22"/>
          <w:szCs w:val="22"/>
        </w:rPr>
      </w:pPr>
    </w:p>
    <w:p w:rsidR="00771C1C" w:rsidRPr="00B8458C" w:rsidRDefault="00771C1C" w:rsidP="00771C1C">
      <w:pPr>
        <w:rPr>
          <w:b/>
          <w:sz w:val="22"/>
          <w:szCs w:val="22"/>
        </w:rPr>
      </w:pPr>
      <w:r w:rsidRPr="00B8458C">
        <w:rPr>
          <w:b/>
          <w:sz w:val="22"/>
          <w:szCs w:val="22"/>
        </w:rPr>
        <w:t>Step2: DCount_RollingAverage2:</w:t>
      </w:r>
    </w:p>
    <w:p w:rsidR="00771C1C" w:rsidRPr="00B8458C" w:rsidRDefault="00771C1C" w:rsidP="00771C1C">
      <w:pPr>
        <w:rPr>
          <w:b/>
          <w:sz w:val="22"/>
          <w:szCs w:val="22"/>
        </w:rPr>
      </w:pPr>
    </w:p>
    <w:p w:rsidR="00771C1C" w:rsidRPr="00B8458C" w:rsidRDefault="00771C1C" w:rsidP="00771C1C">
      <w:pPr>
        <w:rPr>
          <w:sz w:val="22"/>
          <w:szCs w:val="22"/>
        </w:rPr>
      </w:pPr>
      <w:r w:rsidRPr="00B8458C">
        <w:rPr>
          <w:sz w:val="22"/>
          <w:szCs w:val="22"/>
        </w:rPr>
        <w:t>Now</w:t>
      </w:r>
      <w:r w:rsidR="00F70993">
        <w:rPr>
          <w:sz w:val="22"/>
          <w:szCs w:val="22"/>
        </w:rPr>
        <w:t xml:space="preserve"> that </w:t>
      </w:r>
      <w:r w:rsidR="00F70993" w:rsidRPr="00B8458C">
        <w:rPr>
          <w:sz w:val="22"/>
          <w:szCs w:val="22"/>
        </w:rPr>
        <w:t>DCount_RollingAverage1</w:t>
      </w:r>
      <w:r w:rsidR="00F70993">
        <w:rPr>
          <w:sz w:val="22"/>
          <w:szCs w:val="22"/>
        </w:rPr>
        <w:t xml:space="preserve">is a </w:t>
      </w:r>
      <w:proofErr w:type="spellStart"/>
      <w:r w:rsidR="00F70993">
        <w:rPr>
          <w:sz w:val="22"/>
          <w:szCs w:val="22"/>
        </w:rPr>
        <w:t>recordset</w:t>
      </w:r>
      <w:proofErr w:type="spellEnd"/>
      <w:r w:rsidR="00F70993">
        <w:rPr>
          <w:sz w:val="22"/>
          <w:szCs w:val="22"/>
        </w:rPr>
        <w:t xml:space="preserve"> with an unbroken sequence</w:t>
      </w:r>
      <w:r w:rsidRPr="00B8458C">
        <w:rPr>
          <w:sz w:val="22"/>
          <w:szCs w:val="22"/>
        </w:rPr>
        <w:t xml:space="preserve">, I can use </w:t>
      </w:r>
      <w:r w:rsidR="00F70993">
        <w:rPr>
          <w:sz w:val="22"/>
          <w:szCs w:val="22"/>
        </w:rPr>
        <w:t>as it as the record source for</w:t>
      </w:r>
      <w:r w:rsidRPr="00B8458C">
        <w:rPr>
          <w:sz w:val="22"/>
          <w:szCs w:val="22"/>
        </w:rPr>
        <w:t xml:space="preserve"> the query that will create the rolling averages:</w:t>
      </w:r>
    </w:p>
    <w:p w:rsidR="00771C1C" w:rsidRPr="00B8458C" w:rsidRDefault="00771C1C" w:rsidP="005E21F8">
      <w:pPr>
        <w:rPr>
          <w:sz w:val="22"/>
          <w:szCs w:val="22"/>
        </w:rPr>
      </w:pPr>
    </w:p>
    <w:p w:rsidR="00771C1C" w:rsidRPr="00B8458C" w:rsidRDefault="009F569B" w:rsidP="00771C1C">
      <w:pPr>
        <w:rPr>
          <w:rFonts w:ascii="Courier New" w:hAnsi="Courier New" w:cs="Courier New"/>
          <w:sz w:val="22"/>
          <w:szCs w:val="22"/>
        </w:rPr>
      </w:pPr>
      <w:r w:rsidRPr="00B8458C">
        <w:rPr>
          <w:rFonts w:ascii="Courier New" w:hAnsi="Courier New" w:cs="Courier New"/>
          <w:sz w:val="22"/>
          <w:szCs w:val="22"/>
        </w:rPr>
        <w:t xml:space="preserve">SELECT </w:t>
      </w:r>
      <w:r w:rsidR="00771C1C" w:rsidRPr="00B8458C">
        <w:rPr>
          <w:rFonts w:ascii="Courier New" w:hAnsi="Courier New" w:cs="Courier New"/>
          <w:sz w:val="22"/>
          <w:szCs w:val="22"/>
        </w:rPr>
        <w:t>S</w:t>
      </w:r>
      <w:r w:rsidRPr="00B8458C">
        <w:rPr>
          <w:rFonts w:ascii="Courier New" w:hAnsi="Courier New" w:cs="Courier New"/>
          <w:sz w:val="22"/>
          <w:szCs w:val="22"/>
        </w:rPr>
        <w:t xml:space="preserve">equence, </w:t>
      </w:r>
      <w:proofErr w:type="spellStart"/>
      <w:r w:rsidRPr="00B8458C">
        <w:rPr>
          <w:rFonts w:ascii="Courier New" w:hAnsi="Courier New" w:cs="Courier New"/>
          <w:sz w:val="22"/>
          <w:szCs w:val="22"/>
        </w:rPr>
        <w:t>tWeek</w:t>
      </w:r>
      <w:proofErr w:type="spellEnd"/>
      <w:r w:rsidRPr="00B8458C">
        <w:rPr>
          <w:rFonts w:ascii="Courier New" w:hAnsi="Courier New" w:cs="Courier New"/>
          <w:sz w:val="22"/>
          <w:szCs w:val="22"/>
        </w:rPr>
        <w:t xml:space="preserve">, </w:t>
      </w:r>
      <w:proofErr w:type="spellStart"/>
      <w:r w:rsidR="00771C1C" w:rsidRPr="00B8458C">
        <w:rPr>
          <w:rFonts w:ascii="Courier New" w:hAnsi="Courier New" w:cs="Courier New"/>
          <w:sz w:val="22"/>
          <w:szCs w:val="22"/>
        </w:rPr>
        <w:t>tValue</w:t>
      </w:r>
      <w:proofErr w:type="spellEnd"/>
      <w:r w:rsidR="00771C1C" w:rsidRPr="00B8458C">
        <w:rPr>
          <w:rFonts w:ascii="Courier New" w:hAnsi="Courier New" w:cs="Courier New"/>
          <w:sz w:val="22"/>
          <w:szCs w:val="22"/>
        </w:rPr>
        <w:t xml:space="preserve">, </w:t>
      </w:r>
      <w:proofErr w:type="spellStart"/>
      <w:proofErr w:type="gramStart"/>
      <w:r w:rsidR="00771C1C" w:rsidRPr="00B8458C">
        <w:rPr>
          <w:rFonts w:ascii="Courier New" w:hAnsi="Courier New" w:cs="Courier New"/>
          <w:sz w:val="22"/>
          <w:szCs w:val="22"/>
        </w:rPr>
        <w:t>DAvg</w:t>
      </w:r>
      <w:proofErr w:type="spellEnd"/>
      <w:r w:rsidR="00771C1C" w:rsidRPr="00B8458C">
        <w:rPr>
          <w:rFonts w:ascii="Courier New" w:hAnsi="Courier New" w:cs="Courier New"/>
          <w:sz w:val="22"/>
          <w:szCs w:val="22"/>
        </w:rPr>
        <w:t>(</w:t>
      </w:r>
      <w:proofErr w:type="gramEnd"/>
      <w:r w:rsidR="00771C1C" w:rsidRPr="00B8458C">
        <w:rPr>
          <w:rFonts w:ascii="Courier New" w:hAnsi="Courier New" w:cs="Courier New"/>
          <w:sz w:val="22"/>
          <w:szCs w:val="22"/>
        </w:rPr>
        <w:t>"</w:t>
      </w:r>
      <w:proofErr w:type="spellStart"/>
      <w:r w:rsidR="00771C1C" w:rsidRPr="00B8458C">
        <w:rPr>
          <w:rFonts w:ascii="Courier New" w:hAnsi="Courier New" w:cs="Courier New"/>
          <w:sz w:val="22"/>
          <w:szCs w:val="22"/>
        </w:rPr>
        <w:t>tValue</w:t>
      </w:r>
      <w:proofErr w:type="spellEnd"/>
      <w:r w:rsidR="00771C1C" w:rsidRPr="00B8458C">
        <w:rPr>
          <w:rFonts w:ascii="Courier New" w:hAnsi="Courier New" w:cs="Courier New"/>
          <w:sz w:val="22"/>
          <w:szCs w:val="22"/>
        </w:rPr>
        <w:t>","[DCount_RollingAverage1]","Sequence Between " &amp; [Sequence] &amp; " And " &amp; [Sequence]-12) AS [12-Week Rolling Average]</w:t>
      </w:r>
    </w:p>
    <w:p w:rsidR="006C5EA6" w:rsidRPr="00B8458C" w:rsidRDefault="00771C1C" w:rsidP="00771C1C">
      <w:pPr>
        <w:rPr>
          <w:rFonts w:ascii="Courier New" w:hAnsi="Courier New" w:cs="Courier New"/>
          <w:sz w:val="22"/>
          <w:szCs w:val="22"/>
        </w:rPr>
      </w:pPr>
      <w:r w:rsidRPr="00B8458C">
        <w:rPr>
          <w:rFonts w:ascii="Courier New" w:hAnsi="Courier New" w:cs="Courier New"/>
          <w:sz w:val="22"/>
          <w:szCs w:val="22"/>
        </w:rPr>
        <w:t>FROM DCount_RollingAverage1;</w:t>
      </w:r>
    </w:p>
    <w:p w:rsidR="00771C1C" w:rsidRPr="00B8458C" w:rsidRDefault="00771C1C" w:rsidP="00771C1C">
      <w:pPr>
        <w:rPr>
          <w:b/>
          <w:sz w:val="22"/>
          <w:szCs w:val="22"/>
        </w:rPr>
      </w:pPr>
    </w:p>
    <w:p w:rsidR="009F569B" w:rsidRPr="00B8458C" w:rsidRDefault="009F569B" w:rsidP="009F569B">
      <w:pPr>
        <w:rPr>
          <w:sz w:val="22"/>
          <w:szCs w:val="22"/>
        </w:rPr>
      </w:pPr>
      <w:r w:rsidRPr="00B8458C">
        <w:rPr>
          <w:sz w:val="22"/>
          <w:szCs w:val="22"/>
        </w:rPr>
        <w:t xml:space="preserve">For each record in the query, Access runs the </w:t>
      </w:r>
      <w:proofErr w:type="spellStart"/>
      <w:r w:rsidRPr="00B8458C">
        <w:rPr>
          <w:sz w:val="22"/>
          <w:szCs w:val="22"/>
        </w:rPr>
        <w:t>DAvg</w:t>
      </w:r>
      <w:proofErr w:type="spellEnd"/>
      <w:r w:rsidRPr="00B8458C">
        <w:rPr>
          <w:sz w:val="22"/>
          <w:szCs w:val="22"/>
        </w:rPr>
        <w:t xml:space="preserve"> function.  The </w:t>
      </w:r>
      <w:proofErr w:type="spellStart"/>
      <w:proofErr w:type="gramStart"/>
      <w:r w:rsidRPr="00B8458C">
        <w:rPr>
          <w:sz w:val="22"/>
          <w:szCs w:val="22"/>
        </w:rPr>
        <w:t>DAvg</w:t>
      </w:r>
      <w:proofErr w:type="spellEnd"/>
      <w:r w:rsidRPr="00B8458C">
        <w:rPr>
          <w:sz w:val="22"/>
          <w:szCs w:val="22"/>
        </w:rPr>
        <w:t xml:space="preserve">  returns</w:t>
      </w:r>
      <w:proofErr w:type="gramEnd"/>
      <w:r w:rsidRPr="00B8458C">
        <w:rPr>
          <w:sz w:val="22"/>
          <w:szCs w:val="22"/>
        </w:rPr>
        <w:t xml:space="preserve"> the average for the range of values between the sequence number and the sequence number minus 12.</w:t>
      </w:r>
    </w:p>
    <w:p w:rsidR="009F569B" w:rsidRPr="00B8458C" w:rsidRDefault="009F569B" w:rsidP="009F569B">
      <w:pPr>
        <w:rPr>
          <w:sz w:val="22"/>
          <w:szCs w:val="22"/>
        </w:rPr>
      </w:pPr>
    </w:p>
    <w:p w:rsidR="009F569B" w:rsidRDefault="009F569B" w:rsidP="009F569B">
      <w:pPr>
        <w:rPr>
          <w:sz w:val="22"/>
          <w:szCs w:val="22"/>
        </w:rPr>
      </w:pPr>
      <w:r w:rsidRPr="00B8458C">
        <w:rPr>
          <w:sz w:val="22"/>
          <w:szCs w:val="22"/>
        </w:rPr>
        <w:t xml:space="preserve">So in the first record, the </w:t>
      </w:r>
      <w:r w:rsidRPr="00B8458C">
        <w:rPr>
          <w:rFonts w:ascii="Courier New" w:hAnsi="Courier New" w:cs="Courier New"/>
          <w:sz w:val="22"/>
          <w:szCs w:val="22"/>
        </w:rPr>
        <w:t>Sequence</w:t>
      </w:r>
      <w:r w:rsidRPr="00B8458C">
        <w:rPr>
          <w:sz w:val="22"/>
          <w:szCs w:val="22"/>
        </w:rPr>
        <w:t xml:space="preserve"> is 26</w:t>
      </w:r>
      <w:r w:rsidR="005927A3">
        <w:rPr>
          <w:sz w:val="22"/>
          <w:szCs w:val="22"/>
        </w:rPr>
        <w:t xml:space="preserve">.  So the </w:t>
      </w:r>
      <w:proofErr w:type="spellStart"/>
      <w:r w:rsidR="005927A3">
        <w:rPr>
          <w:sz w:val="22"/>
          <w:szCs w:val="22"/>
        </w:rPr>
        <w:t>DAvg</w:t>
      </w:r>
      <w:proofErr w:type="spellEnd"/>
      <w:r w:rsidRPr="00B8458C">
        <w:rPr>
          <w:sz w:val="22"/>
          <w:szCs w:val="22"/>
        </w:rPr>
        <w:t xml:space="preserve"> opens the domain (essentially opens Table1 again) and averages weeks 15-26.  Then it processes the second record, averaging weeks 14-25 and so forth.</w:t>
      </w:r>
    </w:p>
    <w:p w:rsidR="00851ED8" w:rsidRDefault="00851ED8" w:rsidP="009F569B">
      <w:pPr>
        <w:rPr>
          <w:sz w:val="22"/>
          <w:szCs w:val="22"/>
        </w:rPr>
      </w:pPr>
    </w:p>
    <w:p w:rsidR="00FB1F85" w:rsidRPr="00B8458C" w:rsidRDefault="00FB1F85" w:rsidP="009F569B">
      <w:pPr>
        <w:rPr>
          <w:sz w:val="22"/>
          <w:szCs w:val="22"/>
        </w:rPr>
      </w:pPr>
      <w:r>
        <w:rPr>
          <w:noProof/>
          <w:sz w:val="22"/>
          <w:szCs w:val="22"/>
        </w:rPr>
        <w:lastRenderedPageBreak/>
        <w:drawing>
          <wp:inline distT="0" distB="0" distL="0" distR="0">
            <wp:extent cx="3876675" cy="5172075"/>
            <wp:effectExtent l="19050" t="0" r="952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3876675" cy="5172075"/>
                    </a:xfrm>
                    <a:prstGeom prst="rect">
                      <a:avLst/>
                    </a:prstGeom>
                    <a:noFill/>
                    <a:ln w="9525">
                      <a:noFill/>
                      <a:miter lim="800000"/>
                      <a:headEnd/>
                      <a:tailEnd/>
                    </a:ln>
                  </pic:spPr>
                </pic:pic>
              </a:graphicData>
            </a:graphic>
          </wp:inline>
        </w:drawing>
      </w:r>
    </w:p>
    <w:p w:rsidR="009F569B" w:rsidRPr="00B8458C" w:rsidRDefault="009F569B" w:rsidP="00771C1C">
      <w:pPr>
        <w:rPr>
          <w:b/>
          <w:sz w:val="22"/>
          <w:szCs w:val="22"/>
        </w:rPr>
      </w:pPr>
    </w:p>
    <w:p w:rsidR="00851ED8" w:rsidRDefault="00851ED8" w:rsidP="009F569B">
      <w:pPr>
        <w:rPr>
          <w:b/>
          <w:sz w:val="22"/>
          <w:szCs w:val="22"/>
        </w:rPr>
      </w:pPr>
    </w:p>
    <w:p w:rsidR="00851ED8" w:rsidRDefault="00851ED8" w:rsidP="009F569B">
      <w:pPr>
        <w:rPr>
          <w:b/>
          <w:sz w:val="22"/>
          <w:szCs w:val="22"/>
        </w:rPr>
      </w:pPr>
    </w:p>
    <w:p w:rsidR="009F569B" w:rsidRPr="00B8458C" w:rsidRDefault="009F569B" w:rsidP="00771C1C">
      <w:pPr>
        <w:rPr>
          <w:sz w:val="22"/>
          <w:szCs w:val="22"/>
        </w:rPr>
      </w:pPr>
    </w:p>
    <w:p w:rsidR="00137B12" w:rsidRPr="00B8458C" w:rsidRDefault="00137B12" w:rsidP="00137B12">
      <w:pPr>
        <w:rPr>
          <w:b/>
          <w:sz w:val="22"/>
          <w:szCs w:val="22"/>
        </w:rPr>
      </w:pPr>
      <w:r w:rsidRPr="00B8458C">
        <w:rPr>
          <w:b/>
          <w:sz w:val="22"/>
          <w:szCs w:val="22"/>
        </w:rPr>
        <w:t>Subquery</w:t>
      </w:r>
      <w:r w:rsidR="005927A3">
        <w:rPr>
          <w:b/>
          <w:sz w:val="22"/>
          <w:szCs w:val="22"/>
        </w:rPr>
        <w:t xml:space="preserve"> method</w:t>
      </w:r>
    </w:p>
    <w:p w:rsidR="00341021" w:rsidRPr="00B8458C" w:rsidRDefault="00341021" w:rsidP="00137B12">
      <w:pPr>
        <w:rPr>
          <w:b/>
          <w:sz w:val="22"/>
          <w:szCs w:val="22"/>
        </w:rPr>
      </w:pPr>
    </w:p>
    <w:p w:rsidR="00341021" w:rsidRPr="00B8458C" w:rsidRDefault="00341021" w:rsidP="00341021">
      <w:pPr>
        <w:rPr>
          <w:sz w:val="22"/>
          <w:szCs w:val="22"/>
        </w:rPr>
      </w:pPr>
      <w:r w:rsidRPr="00B8458C">
        <w:rPr>
          <w:sz w:val="22"/>
          <w:szCs w:val="22"/>
        </w:rPr>
        <w:t>A subquery is a SELECT statement nested inside a SELECT, SELECT...INTO, INSERT...INTO, DELETE, or UPDATE statement or inside another subquery.  A correlated subquery essentially opens a new instance of the table with an alias which allows you to compare the results of the subquery to results from the main query.</w:t>
      </w:r>
    </w:p>
    <w:p w:rsidR="00341021" w:rsidRPr="00B8458C" w:rsidRDefault="00341021" w:rsidP="00341021">
      <w:pPr>
        <w:rPr>
          <w:sz w:val="22"/>
          <w:szCs w:val="22"/>
        </w:rPr>
      </w:pPr>
    </w:p>
    <w:p w:rsidR="00341021" w:rsidRPr="00B8458C" w:rsidRDefault="00341021" w:rsidP="00341021">
      <w:pPr>
        <w:rPr>
          <w:sz w:val="22"/>
          <w:szCs w:val="22"/>
        </w:rPr>
      </w:pPr>
      <w:r w:rsidRPr="00B8458C">
        <w:rPr>
          <w:sz w:val="22"/>
          <w:szCs w:val="22"/>
        </w:rPr>
        <w:t>Like the domain function example, this can be done with both stacked queries or combined into a single query.</w:t>
      </w:r>
    </w:p>
    <w:p w:rsidR="00341021" w:rsidRPr="00B8458C" w:rsidRDefault="00341021" w:rsidP="00137B12">
      <w:pPr>
        <w:rPr>
          <w:b/>
          <w:sz w:val="22"/>
          <w:szCs w:val="22"/>
        </w:rPr>
      </w:pPr>
    </w:p>
    <w:p w:rsidR="00341021" w:rsidRPr="00B8458C" w:rsidRDefault="00341021" w:rsidP="00137B12">
      <w:pPr>
        <w:rPr>
          <w:b/>
          <w:sz w:val="22"/>
          <w:szCs w:val="22"/>
        </w:rPr>
      </w:pPr>
      <w:r w:rsidRPr="00B8458C">
        <w:rPr>
          <w:b/>
          <w:sz w:val="22"/>
          <w:szCs w:val="22"/>
        </w:rPr>
        <w:t>Stacked Queries</w:t>
      </w:r>
    </w:p>
    <w:p w:rsidR="00E628F5" w:rsidRPr="00B8458C" w:rsidRDefault="00E628F5" w:rsidP="00E628F5">
      <w:pPr>
        <w:rPr>
          <w:sz w:val="22"/>
          <w:szCs w:val="22"/>
        </w:rPr>
      </w:pPr>
    </w:p>
    <w:p w:rsidR="00E628F5" w:rsidRPr="00B8458C" w:rsidRDefault="00341021" w:rsidP="00E628F5">
      <w:pPr>
        <w:rPr>
          <w:sz w:val="22"/>
          <w:szCs w:val="22"/>
        </w:rPr>
      </w:pPr>
      <w:r w:rsidRPr="00B8458C">
        <w:rPr>
          <w:sz w:val="22"/>
          <w:szCs w:val="22"/>
        </w:rPr>
        <w:t>My first query (SubQuery_RollingAverage1) would look like this</w:t>
      </w:r>
      <w:r w:rsidR="00E628F5" w:rsidRPr="00B8458C">
        <w:rPr>
          <w:sz w:val="22"/>
          <w:szCs w:val="22"/>
        </w:rPr>
        <w:t>:</w:t>
      </w:r>
    </w:p>
    <w:p w:rsidR="003C1CBB" w:rsidRPr="00B8458C" w:rsidRDefault="003C1CBB" w:rsidP="00E628F5">
      <w:pPr>
        <w:rPr>
          <w:sz w:val="22"/>
          <w:szCs w:val="22"/>
        </w:rPr>
      </w:pPr>
    </w:p>
    <w:p w:rsidR="00341021" w:rsidRPr="00B8458C" w:rsidRDefault="00341021" w:rsidP="00341021">
      <w:pPr>
        <w:rPr>
          <w:rFonts w:ascii="Courier New" w:hAnsi="Courier New" w:cs="Courier New"/>
          <w:sz w:val="22"/>
          <w:szCs w:val="22"/>
        </w:rPr>
      </w:pPr>
      <w:r w:rsidRPr="00B8458C">
        <w:rPr>
          <w:rFonts w:ascii="Courier New" w:hAnsi="Courier New" w:cs="Courier New"/>
          <w:sz w:val="22"/>
          <w:szCs w:val="22"/>
        </w:rPr>
        <w:t xml:space="preserve">SELECT (Select </w:t>
      </w:r>
      <w:proofErr w:type="gramStart"/>
      <w:r w:rsidRPr="00B8458C">
        <w:rPr>
          <w:rFonts w:ascii="Courier New" w:hAnsi="Courier New" w:cs="Courier New"/>
          <w:sz w:val="22"/>
          <w:szCs w:val="22"/>
        </w:rPr>
        <w:t>Count(</w:t>
      </w:r>
      <w:proofErr w:type="gramEnd"/>
      <w:r w:rsidRPr="00B8458C">
        <w:rPr>
          <w:rFonts w:ascii="Courier New" w:hAnsi="Courier New" w:cs="Courier New"/>
          <w:sz w:val="22"/>
          <w:szCs w:val="22"/>
        </w:rPr>
        <w:t>1) FROM Table1 T1</w:t>
      </w:r>
    </w:p>
    <w:p w:rsidR="00341021" w:rsidRPr="00B8458C" w:rsidRDefault="00341021" w:rsidP="00341021">
      <w:pPr>
        <w:rPr>
          <w:rFonts w:ascii="Courier New" w:hAnsi="Courier New" w:cs="Courier New"/>
          <w:sz w:val="22"/>
          <w:szCs w:val="22"/>
        </w:rPr>
      </w:pPr>
      <w:r w:rsidRPr="00B8458C">
        <w:rPr>
          <w:rFonts w:ascii="Courier New" w:hAnsi="Courier New" w:cs="Courier New"/>
          <w:sz w:val="22"/>
          <w:szCs w:val="22"/>
        </w:rPr>
        <w:lastRenderedPageBreak/>
        <w:t xml:space="preserve">WHERE T1.ID &lt;=Table1.ID) AS Sequence, </w:t>
      </w:r>
      <w:proofErr w:type="spellStart"/>
      <w:r w:rsidRPr="00B8458C">
        <w:rPr>
          <w:rFonts w:ascii="Courier New" w:hAnsi="Courier New" w:cs="Courier New"/>
          <w:sz w:val="22"/>
          <w:szCs w:val="22"/>
        </w:rPr>
        <w:t>tWeek</w:t>
      </w:r>
      <w:proofErr w:type="spellEnd"/>
      <w:r w:rsidRPr="00B8458C">
        <w:rPr>
          <w:rFonts w:ascii="Courier New" w:hAnsi="Courier New" w:cs="Courier New"/>
          <w:sz w:val="22"/>
          <w:szCs w:val="22"/>
        </w:rPr>
        <w:t xml:space="preserve">, </w:t>
      </w:r>
      <w:proofErr w:type="spellStart"/>
      <w:r w:rsidRPr="00B8458C">
        <w:rPr>
          <w:rFonts w:ascii="Courier New" w:hAnsi="Courier New" w:cs="Courier New"/>
          <w:sz w:val="22"/>
          <w:szCs w:val="22"/>
        </w:rPr>
        <w:t>tValue</w:t>
      </w:r>
      <w:proofErr w:type="spellEnd"/>
    </w:p>
    <w:p w:rsidR="00341021" w:rsidRPr="00B8458C" w:rsidRDefault="00341021" w:rsidP="00341021">
      <w:pPr>
        <w:rPr>
          <w:rFonts w:ascii="Courier New" w:hAnsi="Courier New" w:cs="Courier New"/>
          <w:sz w:val="22"/>
          <w:szCs w:val="22"/>
        </w:rPr>
      </w:pPr>
      <w:r w:rsidRPr="00B8458C">
        <w:rPr>
          <w:rFonts w:ascii="Courier New" w:hAnsi="Courier New" w:cs="Courier New"/>
          <w:sz w:val="22"/>
          <w:szCs w:val="22"/>
        </w:rPr>
        <w:t>FROM Table1</w:t>
      </w:r>
    </w:p>
    <w:p w:rsidR="003C1CBB" w:rsidRDefault="00341021" w:rsidP="00341021">
      <w:pPr>
        <w:rPr>
          <w:rFonts w:ascii="Courier New" w:hAnsi="Courier New" w:cs="Courier New"/>
          <w:sz w:val="22"/>
          <w:szCs w:val="22"/>
        </w:rPr>
      </w:pPr>
      <w:r w:rsidRPr="00B8458C">
        <w:rPr>
          <w:rFonts w:ascii="Courier New" w:hAnsi="Courier New" w:cs="Courier New"/>
          <w:sz w:val="22"/>
          <w:szCs w:val="22"/>
        </w:rPr>
        <w:t>ORDER BY ID DESC;</w:t>
      </w:r>
    </w:p>
    <w:p w:rsidR="00C56DF9" w:rsidRPr="00B8458C" w:rsidRDefault="00C56DF9" w:rsidP="00341021">
      <w:pPr>
        <w:rPr>
          <w:rFonts w:ascii="Courier New" w:hAnsi="Courier New" w:cs="Courier New"/>
          <w:sz w:val="22"/>
          <w:szCs w:val="22"/>
        </w:rPr>
      </w:pPr>
    </w:p>
    <w:p w:rsidR="00341021" w:rsidRPr="00B8458C" w:rsidRDefault="00C56DF9" w:rsidP="00341021">
      <w:pPr>
        <w:rPr>
          <w:rFonts w:ascii="Courier New" w:hAnsi="Courier New" w:cs="Courier New"/>
          <w:sz w:val="22"/>
          <w:szCs w:val="22"/>
        </w:rPr>
      </w:pPr>
      <w:r>
        <w:rPr>
          <w:rFonts w:ascii="Courier New" w:hAnsi="Courier New" w:cs="Courier New"/>
          <w:noProof/>
          <w:sz w:val="22"/>
          <w:szCs w:val="22"/>
        </w:rPr>
        <w:drawing>
          <wp:inline distT="0" distB="0" distL="0" distR="0">
            <wp:extent cx="2924175" cy="5000625"/>
            <wp:effectExtent l="19050" t="0" r="9525"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2924175" cy="5000625"/>
                    </a:xfrm>
                    <a:prstGeom prst="rect">
                      <a:avLst/>
                    </a:prstGeom>
                    <a:noFill/>
                    <a:ln w="9525">
                      <a:noFill/>
                      <a:miter lim="800000"/>
                      <a:headEnd/>
                      <a:tailEnd/>
                    </a:ln>
                  </pic:spPr>
                </pic:pic>
              </a:graphicData>
            </a:graphic>
          </wp:inline>
        </w:drawing>
      </w:r>
    </w:p>
    <w:p w:rsidR="00E628F5" w:rsidRPr="00B8458C" w:rsidRDefault="00E628F5" w:rsidP="00E628F5">
      <w:pPr>
        <w:rPr>
          <w:sz w:val="22"/>
          <w:szCs w:val="22"/>
        </w:rPr>
      </w:pPr>
    </w:p>
    <w:p w:rsidR="00E628F5" w:rsidRPr="00B8458C" w:rsidRDefault="00E628F5" w:rsidP="00E628F5">
      <w:pPr>
        <w:rPr>
          <w:sz w:val="22"/>
          <w:szCs w:val="22"/>
        </w:rPr>
      </w:pPr>
      <w:r w:rsidRPr="00B8458C">
        <w:rPr>
          <w:sz w:val="22"/>
          <w:szCs w:val="22"/>
        </w:rPr>
        <w:t>Let's break this apart.</w:t>
      </w:r>
    </w:p>
    <w:p w:rsidR="00E628F5" w:rsidRPr="00B8458C" w:rsidRDefault="00E628F5" w:rsidP="00E628F5">
      <w:pPr>
        <w:rPr>
          <w:sz w:val="22"/>
          <w:szCs w:val="22"/>
        </w:rPr>
      </w:pPr>
    </w:p>
    <w:p w:rsidR="00341021" w:rsidRPr="00B8458C" w:rsidRDefault="00341021" w:rsidP="00341021">
      <w:pPr>
        <w:rPr>
          <w:sz w:val="22"/>
          <w:szCs w:val="22"/>
        </w:rPr>
      </w:pPr>
      <w:r w:rsidRPr="00B8458C">
        <w:rPr>
          <w:sz w:val="22"/>
          <w:szCs w:val="22"/>
        </w:rPr>
        <w:t xml:space="preserve">"Select </w:t>
      </w:r>
      <w:proofErr w:type="gramStart"/>
      <w:r w:rsidRPr="00B8458C">
        <w:rPr>
          <w:sz w:val="22"/>
          <w:szCs w:val="22"/>
        </w:rPr>
        <w:t>Count(</w:t>
      </w:r>
      <w:proofErr w:type="gramEnd"/>
      <w:r w:rsidRPr="00B8458C">
        <w:rPr>
          <w:sz w:val="22"/>
          <w:szCs w:val="22"/>
        </w:rPr>
        <w:t xml:space="preserve">1)" will simply count the records in the resultant </w:t>
      </w:r>
      <w:proofErr w:type="spellStart"/>
      <w:r w:rsidRPr="00B8458C">
        <w:rPr>
          <w:sz w:val="22"/>
          <w:szCs w:val="22"/>
        </w:rPr>
        <w:t>recordset</w:t>
      </w:r>
      <w:proofErr w:type="spellEnd"/>
      <w:r w:rsidRPr="00B8458C">
        <w:rPr>
          <w:sz w:val="22"/>
          <w:szCs w:val="22"/>
        </w:rPr>
        <w:t xml:space="preserve">.  </w:t>
      </w:r>
    </w:p>
    <w:p w:rsidR="00341021" w:rsidRPr="00B8458C" w:rsidRDefault="00341021" w:rsidP="00341021">
      <w:pPr>
        <w:rPr>
          <w:sz w:val="22"/>
          <w:szCs w:val="22"/>
        </w:rPr>
      </w:pPr>
    </w:p>
    <w:p w:rsidR="00341021" w:rsidRPr="00B8458C" w:rsidRDefault="00341021" w:rsidP="00341021">
      <w:pPr>
        <w:rPr>
          <w:sz w:val="22"/>
          <w:szCs w:val="22"/>
        </w:rPr>
      </w:pPr>
      <w:r w:rsidRPr="00B8458C">
        <w:rPr>
          <w:sz w:val="22"/>
          <w:szCs w:val="22"/>
        </w:rPr>
        <w:t>"</w:t>
      </w:r>
      <w:r w:rsidRPr="00B8458C">
        <w:rPr>
          <w:rFonts w:ascii="Courier New" w:hAnsi="Courier New" w:cs="Courier New"/>
          <w:sz w:val="22"/>
          <w:szCs w:val="22"/>
        </w:rPr>
        <w:t xml:space="preserve">Select </w:t>
      </w:r>
      <w:proofErr w:type="gramStart"/>
      <w:r w:rsidRPr="00B8458C">
        <w:rPr>
          <w:rFonts w:ascii="Courier New" w:hAnsi="Courier New" w:cs="Courier New"/>
          <w:sz w:val="22"/>
          <w:szCs w:val="22"/>
        </w:rPr>
        <w:t>Count(</w:t>
      </w:r>
      <w:proofErr w:type="gramEnd"/>
      <w:r w:rsidRPr="00B8458C">
        <w:rPr>
          <w:rFonts w:ascii="Courier New" w:hAnsi="Courier New" w:cs="Courier New"/>
          <w:sz w:val="22"/>
          <w:szCs w:val="22"/>
        </w:rPr>
        <w:t>1)</w:t>
      </w:r>
      <w:r w:rsidRPr="00B8458C">
        <w:rPr>
          <w:sz w:val="22"/>
          <w:szCs w:val="22"/>
        </w:rPr>
        <w:t>" creates an alias of the Customers table called "A".</w:t>
      </w:r>
    </w:p>
    <w:p w:rsidR="00341021" w:rsidRPr="00B8458C" w:rsidRDefault="00341021" w:rsidP="00341021">
      <w:pPr>
        <w:rPr>
          <w:sz w:val="22"/>
          <w:szCs w:val="22"/>
        </w:rPr>
      </w:pPr>
    </w:p>
    <w:p w:rsidR="00341021" w:rsidRPr="00B8458C" w:rsidRDefault="00341021" w:rsidP="00341021">
      <w:pPr>
        <w:rPr>
          <w:sz w:val="22"/>
          <w:szCs w:val="22"/>
        </w:rPr>
      </w:pPr>
      <w:r w:rsidRPr="00B8458C">
        <w:rPr>
          <w:sz w:val="22"/>
          <w:szCs w:val="22"/>
        </w:rPr>
        <w:t>"</w:t>
      </w:r>
      <w:r w:rsidRPr="00B8458C">
        <w:rPr>
          <w:rFonts w:ascii="Courier New" w:hAnsi="Courier New" w:cs="Courier New"/>
          <w:sz w:val="22"/>
          <w:szCs w:val="22"/>
        </w:rPr>
        <w:t>WHERE T1.ID &lt;=Table1.ID</w:t>
      </w:r>
      <w:r w:rsidRPr="00B8458C">
        <w:rPr>
          <w:sz w:val="22"/>
          <w:szCs w:val="22"/>
        </w:rPr>
        <w:t xml:space="preserve"> " compares the value of ID from the subquery to the value of ID in the record of the outer query.  Then </w:t>
      </w:r>
      <w:proofErr w:type="gramStart"/>
      <w:r w:rsidRPr="00B8458C">
        <w:rPr>
          <w:sz w:val="22"/>
          <w:szCs w:val="22"/>
        </w:rPr>
        <w:t>Count(</w:t>
      </w:r>
      <w:proofErr w:type="gramEnd"/>
      <w:r w:rsidRPr="00B8458C">
        <w:rPr>
          <w:sz w:val="22"/>
          <w:szCs w:val="22"/>
        </w:rPr>
        <w:t xml:space="preserve">1) will count those records. </w:t>
      </w:r>
    </w:p>
    <w:p w:rsidR="00341021" w:rsidRPr="00B8458C" w:rsidRDefault="00341021" w:rsidP="00341021">
      <w:pPr>
        <w:rPr>
          <w:sz w:val="22"/>
          <w:szCs w:val="22"/>
        </w:rPr>
      </w:pPr>
    </w:p>
    <w:p w:rsidR="00E628F5" w:rsidRPr="00B8458C" w:rsidRDefault="00341021" w:rsidP="00341021">
      <w:pPr>
        <w:rPr>
          <w:sz w:val="22"/>
          <w:szCs w:val="22"/>
        </w:rPr>
      </w:pPr>
      <w:r w:rsidRPr="00B8458C">
        <w:rPr>
          <w:sz w:val="22"/>
          <w:szCs w:val="22"/>
        </w:rPr>
        <w:t xml:space="preserve">So in the first record, the main query ID value is 1.  The subquery counts the number of records whose value is less than or equal to 1.  Since there is only one such record, it returns 1.  In the second record, the subquery finds only 2 records whose </w:t>
      </w:r>
      <w:r w:rsidR="005927A3">
        <w:rPr>
          <w:sz w:val="22"/>
          <w:szCs w:val="22"/>
        </w:rPr>
        <w:t>value is less than or equal to 2</w:t>
      </w:r>
      <w:r w:rsidRPr="00B8458C">
        <w:rPr>
          <w:sz w:val="22"/>
          <w:szCs w:val="22"/>
        </w:rPr>
        <w:t xml:space="preserve"> (the ID of the second record), and so forth to the end of the query.</w:t>
      </w:r>
    </w:p>
    <w:p w:rsidR="00341021" w:rsidRPr="00B8458C" w:rsidRDefault="00341021" w:rsidP="00341021">
      <w:pPr>
        <w:rPr>
          <w:sz w:val="22"/>
          <w:szCs w:val="22"/>
        </w:rPr>
      </w:pPr>
    </w:p>
    <w:p w:rsidR="00341021" w:rsidRPr="00B8458C" w:rsidRDefault="00341021" w:rsidP="00341021">
      <w:pPr>
        <w:rPr>
          <w:sz w:val="22"/>
          <w:szCs w:val="22"/>
        </w:rPr>
      </w:pPr>
      <w:r w:rsidRPr="00B8458C">
        <w:rPr>
          <w:sz w:val="22"/>
          <w:szCs w:val="22"/>
        </w:rPr>
        <w:t xml:space="preserve">The second query (SubQuery_RollingAverage2) produces the averages: </w:t>
      </w:r>
    </w:p>
    <w:p w:rsidR="00341021" w:rsidRPr="00B8458C" w:rsidRDefault="00341021" w:rsidP="00341021">
      <w:pPr>
        <w:rPr>
          <w:sz w:val="22"/>
          <w:szCs w:val="22"/>
        </w:rPr>
      </w:pPr>
    </w:p>
    <w:p w:rsidR="00341021" w:rsidRPr="00B8458C" w:rsidRDefault="00341021" w:rsidP="00341021">
      <w:pPr>
        <w:rPr>
          <w:rFonts w:ascii="Courier New" w:hAnsi="Courier New" w:cs="Courier New"/>
          <w:sz w:val="22"/>
          <w:szCs w:val="22"/>
        </w:rPr>
      </w:pPr>
      <w:r w:rsidRPr="00B8458C">
        <w:rPr>
          <w:rFonts w:ascii="Courier New" w:hAnsi="Courier New" w:cs="Courier New"/>
          <w:sz w:val="22"/>
          <w:szCs w:val="22"/>
        </w:rPr>
        <w:t xml:space="preserve">SELECT RAQ1.Sequence, RAQ1.tWeek, RAQ1.tValue, (SELECT </w:t>
      </w:r>
      <w:proofErr w:type="spellStart"/>
      <w:proofErr w:type="gramStart"/>
      <w:r w:rsidRPr="00B8458C">
        <w:rPr>
          <w:rFonts w:ascii="Courier New" w:hAnsi="Courier New" w:cs="Courier New"/>
          <w:sz w:val="22"/>
          <w:szCs w:val="22"/>
        </w:rPr>
        <w:t>Avg</w:t>
      </w:r>
      <w:proofErr w:type="spellEnd"/>
      <w:r w:rsidRPr="00B8458C">
        <w:rPr>
          <w:rFonts w:ascii="Courier New" w:hAnsi="Courier New" w:cs="Courier New"/>
          <w:sz w:val="22"/>
          <w:szCs w:val="22"/>
        </w:rPr>
        <w:t>(</w:t>
      </w:r>
      <w:proofErr w:type="spellStart"/>
      <w:proofErr w:type="gramEnd"/>
      <w:r w:rsidRPr="00B8458C">
        <w:rPr>
          <w:rFonts w:ascii="Courier New" w:hAnsi="Courier New" w:cs="Courier New"/>
          <w:sz w:val="22"/>
          <w:szCs w:val="22"/>
        </w:rPr>
        <w:t>tValue</w:t>
      </w:r>
      <w:proofErr w:type="spellEnd"/>
      <w:r w:rsidRPr="00B8458C">
        <w:rPr>
          <w:rFonts w:ascii="Courier New" w:hAnsi="Courier New" w:cs="Courier New"/>
          <w:sz w:val="22"/>
          <w:szCs w:val="22"/>
        </w:rPr>
        <w:t>) FROM SubQuery_RollingAverage1</w:t>
      </w:r>
    </w:p>
    <w:p w:rsidR="00341021" w:rsidRPr="00B8458C" w:rsidRDefault="00341021" w:rsidP="00341021">
      <w:pPr>
        <w:rPr>
          <w:rFonts w:ascii="Courier New" w:hAnsi="Courier New" w:cs="Courier New"/>
          <w:sz w:val="22"/>
          <w:szCs w:val="22"/>
        </w:rPr>
      </w:pPr>
      <w:r w:rsidRPr="00B8458C">
        <w:rPr>
          <w:rFonts w:ascii="Courier New" w:hAnsi="Courier New" w:cs="Courier New"/>
          <w:sz w:val="22"/>
          <w:szCs w:val="22"/>
        </w:rPr>
        <w:t xml:space="preserve">   WHERE sequence between RAQ1.sequence and RAQ1.sequence-12) AS [12-Week Rolling Average]</w:t>
      </w:r>
    </w:p>
    <w:p w:rsidR="00341021" w:rsidRDefault="00341021" w:rsidP="00341021">
      <w:pPr>
        <w:rPr>
          <w:rFonts w:ascii="Courier New" w:hAnsi="Courier New" w:cs="Courier New"/>
          <w:sz w:val="22"/>
          <w:szCs w:val="22"/>
        </w:rPr>
      </w:pPr>
      <w:r w:rsidRPr="00B8458C">
        <w:rPr>
          <w:rFonts w:ascii="Courier New" w:hAnsi="Courier New" w:cs="Courier New"/>
          <w:sz w:val="22"/>
          <w:szCs w:val="22"/>
        </w:rPr>
        <w:t>FROM SubQuery_RollingAverage1 AS RAQ1;</w:t>
      </w:r>
    </w:p>
    <w:p w:rsidR="00C56DF9" w:rsidRDefault="00C56DF9" w:rsidP="00341021">
      <w:pPr>
        <w:rPr>
          <w:rFonts w:ascii="Courier New" w:hAnsi="Courier New" w:cs="Courier New"/>
          <w:sz w:val="22"/>
          <w:szCs w:val="22"/>
        </w:rPr>
      </w:pPr>
    </w:p>
    <w:p w:rsidR="00C56DF9" w:rsidRPr="00B8458C" w:rsidRDefault="00C56DF9" w:rsidP="00341021">
      <w:pPr>
        <w:rPr>
          <w:rFonts w:ascii="Courier New" w:hAnsi="Courier New" w:cs="Courier New"/>
          <w:sz w:val="22"/>
          <w:szCs w:val="22"/>
        </w:rPr>
      </w:pPr>
      <w:r>
        <w:rPr>
          <w:rFonts w:ascii="Courier New" w:hAnsi="Courier New" w:cs="Courier New"/>
          <w:noProof/>
          <w:sz w:val="22"/>
          <w:szCs w:val="22"/>
        </w:rPr>
        <w:drawing>
          <wp:inline distT="0" distB="0" distL="0" distR="0">
            <wp:extent cx="4591050" cy="5057775"/>
            <wp:effectExtent l="1905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4591050" cy="5057775"/>
                    </a:xfrm>
                    <a:prstGeom prst="rect">
                      <a:avLst/>
                    </a:prstGeom>
                    <a:noFill/>
                    <a:ln w="9525">
                      <a:noFill/>
                      <a:miter lim="800000"/>
                      <a:headEnd/>
                      <a:tailEnd/>
                    </a:ln>
                  </pic:spPr>
                </pic:pic>
              </a:graphicData>
            </a:graphic>
          </wp:inline>
        </w:drawing>
      </w:r>
    </w:p>
    <w:p w:rsidR="00341021" w:rsidRPr="00B8458C" w:rsidRDefault="00341021" w:rsidP="00341021">
      <w:pPr>
        <w:rPr>
          <w:sz w:val="22"/>
          <w:szCs w:val="22"/>
        </w:rPr>
      </w:pPr>
    </w:p>
    <w:p w:rsidR="00137B12" w:rsidRPr="00B8458C" w:rsidRDefault="00E3571B" w:rsidP="00137B12">
      <w:pPr>
        <w:rPr>
          <w:b/>
          <w:sz w:val="22"/>
          <w:szCs w:val="22"/>
        </w:rPr>
      </w:pPr>
      <w:r w:rsidRPr="00B8458C">
        <w:rPr>
          <w:b/>
          <w:sz w:val="22"/>
          <w:szCs w:val="22"/>
        </w:rPr>
        <w:t xml:space="preserve">All-in-One </w:t>
      </w:r>
      <w:r w:rsidR="00851ED8">
        <w:rPr>
          <w:b/>
          <w:sz w:val="22"/>
          <w:szCs w:val="22"/>
        </w:rPr>
        <w:t>Query</w:t>
      </w:r>
      <w:bookmarkStart w:id="0" w:name="_GoBack"/>
      <w:bookmarkEnd w:id="0"/>
    </w:p>
    <w:p w:rsidR="005E21F8" w:rsidRPr="00B8458C" w:rsidRDefault="005E21F8" w:rsidP="00137B12">
      <w:pPr>
        <w:rPr>
          <w:b/>
          <w:sz w:val="22"/>
          <w:szCs w:val="22"/>
        </w:rPr>
      </w:pPr>
    </w:p>
    <w:p w:rsidR="00FB1F85" w:rsidRPr="00FB1F85" w:rsidRDefault="00FB1F85" w:rsidP="00FB1F85">
      <w:pPr>
        <w:rPr>
          <w:rFonts w:ascii="Courier New" w:hAnsi="Courier New" w:cs="Courier New"/>
          <w:sz w:val="22"/>
          <w:szCs w:val="22"/>
        </w:rPr>
      </w:pPr>
      <w:r w:rsidRPr="00FB1F85">
        <w:rPr>
          <w:rFonts w:ascii="Courier New" w:hAnsi="Courier New" w:cs="Courier New"/>
          <w:sz w:val="22"/>
          <w:szCs w:val="22"/>
        </w:rPr>
        <w:t xml:space="preserve">SELECT </w:t>
      </w:r>
      <w:proofErr w:type="spellStart"/>
      <w:r w:rsidRPr="00FB1F85">
        <w:rPr>
          <w:rFonts w:ascii="Courier New" w:hAnsi="Courier New" w:cs="Courier New"/>
          <w:sz w:val="22"/>
          <w:szCs w:val="22"/>
        </w:rPr>
        <w:t>RAQ.Sequence</w:t>
      </w:r>
      <w:proofErr w:type="spellEnd"/>
      <w:r w:rsidRPr="00FB1F85">
        <w:rPr>
          <w:rFonts w:ascii="Courier New" w:hAnsi="Courier New" w:cs="Courier New"/>
          <w:sz w:val="22"/>
          <w:szCs w:val="22"/>
        </w:rPr>
        <w:t xml:space="preserve">, </w:t>
      </w:r>
      <w:proofErr w:type="spellStart"/>
      <w:r w:rsidRPr="00FB1F85">
        <w:rPr>
          <w:rFonts w:ascii="Courier New" w:hAnsi="Courier New" w:cs="Courier New"/>
          <w:sz w:val="22"/>
          <w:szCs w:val="22"/>
        </w:rPr>
        <w:t>RAQ.tWeek</w:t>
      </w:r>
      <w:proofErr w:type="spellEnd"/>
      <w:r w:rsidRPr="00FB1F85">
        <w:rPr>
          <w:rFonts w:ascii="Courier New" w:hAnsi="Courier New" w:cs="Courier New"/>
          <w:sz w:val="22"/>
          <w:szCs w:val="22"/>
        </w:rPr>
        <w:t xml:space="preserve">, </w:t>
      </w:r>
      <w:proofErr w:type="spellStart"/>
      <w:r w:rsidRPr="00FB1F85">
        <w:rPr>
          <w:rFonts w:ascii="Courier New" w:hAnsi="Courier New" w:cs="Courier New"/>
          <w:sz w:val="22"/>
          <w:szCs w:val="22"/>
        </w:rPr>
        <w:t>RAQ.tValue</w:t>
      </w:r>
      <w:proofErr w:type="spellEnd"/>
      <w:r w:rsidRPr="00FB1F85">
        <w:rPr>
          <w:rFonts w:ascii="Courier New" w:hAnsi="Courier New" w:cs="Courier New"/>
          <w:sz w:val="22"/>
          <w:szCs w:val="22"/>
        </w:rPr>
        <w:t xml:space="preserve">, </w:t>
      </w:r>
    </w:p>
    <w:p w:rsidR="00FB1F85" w:rsidRPr="00FB1F85" w:rsidRDefault="00FB1F85" w:rsidP="00FB1F85">
      <w:pPr>
        <w:rPr>
          <w:rFonts w:ascii="Courier New" w:hAnsi="Courier New" w:cs="Courier New"/>
          <w:sz w:val="22"/>
          <w:szCs w:val="22"/>
        </w:rPr>
      </w:pPr>
      <w:r w:rsidRPr="00FB1F85">
        <w:rPr>
          <w:rFonts w:ascii="Courier New" w:hAnsi="Courier New" w:cs="Courier New"/>
          <w:sz w:val="22"/>
          <w:szCs w:val="22"/>
        </w:rPr>
        <w:t xml:space="preserve">  (SELECT </w:t>
      </w:r>
      <w:proofErr w:type="spellStart"/>
      <w:proofErr w:type="gramStart"/>
      <w:r w:rsidRPr="00FB1F85">
        <w:rPr>
          <w:rFonts w:ascii="Courier New" w:hAnsi="Courier New" w:cs="Courier New"/>
          <w:sz w:val="22"/>
          <w:szCs w:val="22"/>
        </w:rPr>
        <w:t>Avg</w:t>
      </w:r>
      <w:proofErr w:type="spellEnd"/>
      <w:r w:rsidRPr="00FB1F85">
        <w:rPr>
          <w:rFonts w:ascii="Courier New" w:hAnsi="Courier New" w:cs="Courier New"/>
          <w:sz w:val="22"/>
          <w:szCs w:val="22"/>
        </w:rPr>
        <w:t>(</w:t>
      </w:r>
      <w:proofErr w:type="spellStart"/>
      <w:proofErr w:type="gramEnd"/>
      <w:r w:rsidRPr="00FB1F85">
        <w:rPr>
          <w:rFonts w:ascii="Courier New" w:hAnsi="Courier New" w:cs="Courier New"/>
          <w:sz w:val="22"/>
          <w:szCs w:val="22"/>
        </w:rPr>
        <w:t>tValue</w:t>
      </w:r>
      <w:proofErr w:type="spellEnd"/>
      <w:r w:rsidRPr="00FB1F85">
        <w:rPr>
          <w:rFonts w:ascii="Courier New" w:hAnsi="Courier New" w:cs="Courier New"/>
          <w:sz w:val="22"/>
          <w:szCs w:val="22"/>
        </w:rPr>
        <w:t xml:space="preserve">) FROM </w:t>
      </w:r>
    </w:p>
    <w:p w:rsidR="00FB1F85" w:rsidRPr="00FB1F85" w:rsidRDefault="00FB1F85" w:rsidP="00FB1F85">
      <w:pPr>
        <w:rPr>
          <w:rFonts w:ascii="Courier New" w:hAnsi="Courier New" w:cs="Courier New"/>
          <w:sz w:val="22"/>
          <w:szCs w:val="22"/>
        </w:rPr>
      </w:pPr>
      <w:r w:rsidRPr="00FB1F85">
        <w:rPr>
          <w:rFonts w:ascii="Courier New" w:hAnsi="Courier New" w:cs="Courier New"/>
          <w:sz w:val="22"/>
          <w:szCs w:val="22"/>
        </w:rPr>
        <w:t xml:space="preserve">      (SELECT </w:t>
      </w:r>
    </w:p>
    <w:p w:rsidR="00FB1F85" w:rsidRPr="00FB1F85" w:rsidRDefault="00FB1F85" w:rsidP="00FB1F85">
      <w:pPr>
        <w:ind w:left="1440"/>
        <w:rPr>
          <w:rFonts w:ascii="Courier New" w:hAnsi="Courier New" w:cs="Courier New"/>
          <w:sz w:val="22"/>
          <w:szCs w:val="22"/>
        </w:rPr>
      </w:pPr>
      <w:r w:rsidRPr="00FB1F85">
        <w:rPr>
          <w:rFonts w:ascii="Courier New" w:hAnsi="Courier New" w:cs="Courier New"/>
          <w:sz w:val="22"/>
          <w:szCs w:val="22"/>
        </w:rPr>
        <w:t xml:space="preserve">(Select </w:t>
      </w:r>
      <w:proofErr w:type="gramStart"/>
      <w:r w:rsidRPr="00FB1F85">
        <w:rPr>
          <w:rFonts w:ascii="Courier New" w:hAnsi="Courier New" w:cs="Courier New"/>
          <w:sz w:val="22"/>
          <w:szCs w:val="22"/>
        </w:rPr>
        <w:t>Count(</w:t>
      </w:r>
      <w:proofErr w:type="gramEnd"/>
      <w:r w:rsidRPr="00FB1F85">
        <w:rPr>
          <w:rFonts w:ascii="Courier New" w:hAnsi="Courier New" w:cs="Courier New"/>
          <w:sz w:val="22"/>
          <w:szCs w:val="22"/>
        </w:rPr>
        <w:t xml:space="preserve">1) FROM Table1 T1 </w:t>
      </w:r>
      <w:r>
        <w:rPr>
          <w:rFonts w:ascii="Courier New" w:hAnsi="Courier New" w:cs="Courier New"/>
          <w:sz w:val="22"/>
          <w:szCs w:val="22"/>
        </w:rPr>
        <w:br/>
      </w:r>
      <w:r w:rsidRPr="00FB1F85">
        <w:rPr>
          <w:rFonts w:ascii="Courier New" w:hAnsi="Courier New" w:cs="Courier New"/>
          <w:sz w:val="22"/>
          <w:szCs w:val="22"/>
        </w:rPr>
        <w:t xml:space="preserve">WHERE T1.ID &lt;=Table1.ID) AS Sequence, </w:t>
      </w:r>
      <w:proofErr w:type="spellStart"/>
      <w:r w:rsidRPr="00FB1F85">
        <w:rPr>
          <w:rFonts w:ascii="Courier New" w:hAnsi="Courier New" w:cs="Courier New"/>
          <w:sz w:val="22"/>
          <w:szCs w:val="22"/>
        </w:rPr>
        <w:t>tWeek</w:t>
      </w:r>
      <w:proofErr w:type="spellEnd"/>
      <w:r w:rsidRPr="00FB1F85">
        <w:rPr>
          <w:rFonts w:ascii="Courier New" w:hAnsi="Courier New" w:cs="Courier New"/>
          <w:sz w:val="22"/>
          <w:szCs w:val="22"/>
        </w:rPr>
        <w:t xml:space="preserve">, </w:t>
      </w:r>
      <w:proofErr w:type="spellStart"/>
      <w:r w:rsidRPr="00FB1F85">
        <w:rPr>
          <w:rFonts w:ascii="Courier New" w:hAnsi="Courier New" w:cs="Courier New"/>
          <w:sz w:val="22"/>
          <w:szCs w:val="22"/>
        </w:rPr>
        <w:t>tValue</w:t>
      </w:r>
      <w:proofErr w:type="spellEnd"/>
    </w:p>
    <w:p w:rsidR="00FB1F85" w:rsidRPr="00FB1F85" w:rsidRDefault="00FB1F85" w:rsidP="00FB1F85">
      <w:pPr>
        <w:rPr>
          <w:rFonts w:ascii="Courier New" w:hAnsi="Courier New" w:cs="Courier New"/>
          <w:sz w:val="22"/>
          <w:szCs w:val="22"/>
        </w:rPr>
      </w:pPr>
      <w:r w:rsidRPr="00FB1F85">
        <w:rPr>
          <w:rFonts w:ascii="Courier New" w:hAnsi="Courier New" w:cs="Courier New"/>
          <w:sz w:val="22"/>
          <w:szCs w:val="22"/>
        </w:rPr>
        <w:t xml:space="preserve">       FROM Table1</w:t>
      </w:r>
    </w:p>
    <w:p w:rsidR="00FB1F85" w:rsidRPr="00FB1F85" w:rsidRDefault="00FB1F85" w:rsidP="00FB1F85">
      <w:pPr>
        <w:rPr>
          <w:rFonts w:ascii="Courier New" w:hAnsi="Courier New" w:cs="Courier New"/>
          <w:sz w:val="22"/>
          <w:szCs w:val="22"/>
        </w:rPr>
      </w:pPr>
      <w:r w:rsidRPr="00FB1F85">
        <w:rPr>
          <w:rFonts w:ascii="Courier New" w:hAnsi="Courier New" w:cs="Courier New"/>
          <w:sz w:val="22"/>
          <w:szCs w:val="22"/>
        </w:rPr>
        <w:t xml:space="preserve">       ORDER BY ID DESC)</w:t>
      </w:r>
    </w:p>
    <w:p w:rsidR="00FB1F85" w:rsidRPr="00FB1F85" w:rsidRDefault="00FB1F85" w:rsidP="00FB1F85">
      <w:pPr>
        <w:rPr>
          <w:rFonts w:ascii="Courier New" w:hAnsi="Courier New" w:cs="Courier New"/>
          <w:sz w:val="22"/>
          <w:szCs w:val="22"/>
        </w:rPr>
      </w:pPr>
      <w:r w:rsidRPr="00FB1F85">
        <w:rPr>
          <w:rFonts w:ascii="Courier New" w:hAnsi="Courier New" w:cs="Courier New"/>
          <w:sz w:val="22"/>
          <w:szCs w:val="22"/>
        </w:rPr>
        <w:t xml:space="preserve">   WHERE sequence between </w:t>
      </w:r>
      <w:proofErr w:type="spellStart"/>
      <w:r w:rsidRPr="00FB1F85">
        <w:rPr>
          <w:rFonts w:ascii="Courier New" w:hAnsi="Courier New" w:cs="Courier New"/>
          <w:sz w:val="22"/>
          <w:szCs w:val="22"/>
        </w:rPr>
        <w:t>RAQ.sequence</w:t>
      </w:r>
      <w:proofErr w:type="spellEnd"/>
      <w:r w:rsidRPr="00FB1F85">
        <w:rPr>
          <w:rFonts w:ascii="Courier New" w:hAnsi="Courier New" w:cs="Courier New"/>
          <w:sz w:val="22"/>
          <w:szCs w:val="22"/>
        </w:rPr>
        <w:t xml:space="preserve"> and RAQ.sequence-12) as </w:t>
      </w:r>
      <w:proofErr w:type="spellStart"/>
      <w:r w:rsidRPr="00FB1F85">
        <w:rPr>
          <w:rFonts w:ascii="Courier New" w:hAnsi="Courier New" w:cs="Courier New"/>
          <w:sz w:val="22"/>
          <w:szCs w:val="22"/>
        </w:rPr>
        <w:t>RollingAverage</w:t>
      </w:r>
      <w:proofErr w:type="spellEnd"/>
    </w:p>
    <w:p w:rsidR="00FB1F85" w:rsidRPr="00FB1F85" w:rsidRDefault="00FB1F85" w:rsidP="00FB1F85">
      <w:pPr>
        <w:rPr>
          <w:rFonts w:ascii="Courier New" w:hAnsi="Courier New" w:cs="Courier New"/>
          <w:sz w:val="22"/>
          <w:szCs w:val="22"/>
        </w:rPr>
      </w:pPr>
      <w:r w:rsidRPr="00FB1F85">
        <w:rPr>
          <w:rFonts w:ascii="Courier New" w:hAnsi="Courier New" w:cs="Courier New"/>
          <w:sz w:val="22"/>
          <w:szCs w:val="22"/>
        </w:rPr>
        <w:lastRenderedPageBreak/>
        <w:t xml:space="preserve">FROM </w:t>
      </w:r>
    </w:p>
    <w:p w:rsidR="00FB1F85" w:rsidRPr="00FB1F85" w:rsidRDefault="00FB1F85" w:rsidP="00FB1F85">
      <w:pPr>
        <w:rPr>
          <w:rFonts w:ascii="Courier New" w:hAnsi="Courier New" w:cs="Courier New"/>
          <w:sz w:val="22"/>
          <w:szCs w:val="22"/>
        </w:rPr>
      </w:pPr>
      <w:r w:rsidRPr="00FB1F85">
        <w:rPr>
          <w:rFonts w:ascii="Courier New" w:hAnsi="Courier New" w:cs="Courier New"/>
          <w:sz w:val="22"/>
          <w:szCs w:val="22"/>
        </w:rPr>
        <w:t xml:space="preserve">   (SELECT </w:t>
      </w:r>
    </w:p>
    <w:p w:rsidR="00FB1F85" w:rsidRDefault="00FB1F85" w:rsidP="00FB1F85">
      <w:pPr>
        <w:rPr>
          <w:rFonts w:ascii="Courier New" w:hAnsi="Courier New" w:cs="Courier New"/>
          <w:sz w:val="22"/>
          <w:szCs w:val="22"/>
        </w:rPr>
      </w:pPr>
      <w:r w:rsidRPr="00FB1F85">
        <w:rPr>
          <w:rFonts w:ascii="Courier New" w:hAnsi="Courier New" w:cs="Courier New"/>
          <w:sz w:val="22"/>
          <w:szCs w:val="22"/>
        </w:rPr>
        <w:t xml:space="preserve">      (Select </w:t>
      </w:r>
      <w:proofErr w:type="gramStart"/>
      <w:r w:rsidRPr="00FB1F85">
        <w:rPr>
          <w:rFonts w:ascii="Courier New" w:hAnsi="Courier New" w:cs="Courier New"/>
          <w:sz w:val="22"/>
          <w:szCs w:val="22"/>
        </w:rPr>
        <w:t>Count(</w:t>
      </w:r>
      <w:proofErr w:type="gramEnd"/>
      <w:r w:rsidRPr="00FB1F85">
        <w:rPr>
          <w:rFonts w:ascii="Courier New" w:hAnsi="Courier New" w:cs="Courier New"/>
          <w:sz w:val="22"/>
          <w:szCs w:val="22"/>
        </w:rPr>
        <w:t xml:space="preserve">1) FROM Table1 T1 </w:t>
      </w:r>
    </w:p>
    <w:p w:rsidR="00FB1F85" w:rsidRPr="00FB1F85" w:rsidRDefault="00FB1F85" w:rsidP="00FB1F85">
      <w:pPr>
        <w:ind w:left="720"/>
        <w:rPr>
          <w:rFonts w:ascii="Courier New" w:hAnsi="Courier New" w:cs="Courier New"/>
          <w:sz w:val="22"/>
          <w:szCs w:val="22"/>
        </w:rPr>
      </w:pPr>
      <w:r w:rsidRPr="00FB1F85">
        <w:rPr>
          <w:rFonts w:ascii="Courier New" w:hAnsi="Courier New" w:cs="Courier New"/>
          <w:sz w:val="22"/>
          <w:szCs w:val="22"/>
        </w:rPr>
        <w:t xml:space="preserve">WHERE T1.ID &lt;=Table1.ID) AS Sequence, </w:t>
      </w:r>
      <w:proofErr w:type="spellStart"/>
      <w:r w:rsidRPr="00FB1F85">
        <w:rPr>
          <w:rFonts w:ascii="Courier New" w:hAnsi="Courier New" w:cs="Courier New"/>
          <w:sz w:val="22"/>
          <w:szCs w:val="22"/>
        </w:rPr>
        <w:t>tWeek</w:t>
      </w:r>
      <w:proofErr w:type="spellEnd"/>
      <w:r w:rsidRPr="00FB1F85">
        <w:rPr>
          <w:rFonts w:ascii="Courier New" w:hAnsi="Courier New" w:cs="Courier New"/>
          <w:sz w:val="22"/>
          <w:szCs w:val="22"/>
        </w:rPr>
        <w:t xml:space="preserve">, </w:t>
      </w:r>
      <w:proofErr w:type="spellStart"/>
      <w:r w:rsidRPr="00FB1F85">
        <w:rPr>
          <w:rFonts w:ascii="Courier New" w:hAnsi="Courier New" w:cs="Courier New"/>
          <w:sz w:val="22"/>
          <w:szCs w:val="22"/>
        </w:rPr>
        <w:t>tValue</w:t>
      </w:r>
      <w:proofErr w:type="spellEnd"/>
    </w:p>
    <w:p w:rsidR="00FB1F85" w:rsidRPr="00FB1F85" w:rsidRDefault="00FB1F85" w:rsidP="00FB1F85">
      <w:pPr>
        <w:rPr>
          <w:rFonts w:ascii="Courier New" w:hAnsi="Courier New" w:cs="Courier New"/>
          <w:sz w:val="22"/>
          <w:szCs w:val="22"/>
        </w:rPr>
      </w:pPr>
      <w:r w:rsidRPr="00FB1F85">
        <w:rPr>
          <w:rFonts w:ascii="Courier New" w:hAnsi="Courier New" w:cs="Courier New"/>
          <w:sz w:val="22"/>
          <w:szCs w:val="22"/>
        </w:rPr>
        <w:t xml:space="preserve">    FROM Table1</w:t>
      </w:r>
    </w:p>
    <w:p w:rsidR="00341021" w:rsidRDefault="00FB1F85" w:rsidP="00FB1F85">
      <w:pPr>
        <w:rPr>
          <w:rFonts w:ascii="Courier New" w:hAnsi="Courier New" w:cs="Courier New"/>
          <w:sz w:val="22"/>
          <w:szCs w:val="22"/>
        </w:rPr>
      </w:pPr>
      <w:r>
        <w:rPr>
          <w:rFonts w:ascii="Courier New" w:hAnsi="Courier New" w:cs="Courier New"/>
          <w:sz w:val="22"/>
          <w:szCs w:val="22"/>
        </w:rPr>
        <w:t xml:space="preserve">    ORDER BY ID DESC) </w:t>
      </w:r>
      <w:r w:rsidRPr="00FB1F85">
        <w:rPr>
          <w:rFonts w:ascii="Courier New" w:hAnsi="Courier New" w:cs="Courier New"/>
          <w:sz w:val="22"/>
          <w:szCs w:val="22"/>
        </w:rPr>
        <w:t>AS RAQ;</w:t>
      </w:r>
    </w:p>
    <w:p w:rsidR="00FB1F85" w:rsidRPr="00B8458C" w:rsidRDefault="00FB1F85" w:rsidP="00FB1F85">
      <w:pPr>
        <w:rPr>
          <w:rFonts w:ascii="Courier New" w:hAnsi="Courier New" w:cs="Courier New"/>
          <w:sz w:val="22"/>
          <w:szCs w:val="22"/>
        </w:rPr>
      </w:pPr>
    </w:p>
    <w:p w:rsidR="00341021" w:rsidRPr="00B8458C" w:rsidRDefault="00FB1F85" w:rsidP="005E21F8">
      <w:pPr>
        <w:rPr>
          <w:rFonts w:ascii="Courier New" w:hAnsi="Courier New" w:cs="Courier New"/>
          <w:sz w:val="22"/>
          <w:szCs w:val="22"/>
        </w:rPr>
      </w:pPr>
      <w:r>
        <w:rPr>
          <w:noProof/>
          <w:sz w:val="22"/>
          <w:szCs w:val="22"/>
        </w:rPr>
        <w:drawing>
          <wp:inline distT="0" distB="0" distL="0" distR="0">
            <wp:extent cx="4943475" cy="4619625"/>
            <wp:effectExtent l="0" t="0" r="9525" b="9525"/>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43475" cy="4619625"/>
                    </a:xfrm>
                    <a:prstGeom prst="rect">
                      <a:avLst/>
                    </a:prstGeom>
                    <a:noFill/>
                    <a:ln>
                      <a:noFill/>
                    </a:ln>
                  </pic:spPr>
                </pic:pic>
              </a:graphicData>
            </a:graphic>
          </wp:inline>
        </w:drawing>
      </w:r>
    </w:p>
    <w:p w:rsidR="00FB1F85" w:rsidRDefault="00FB1F85" w:rsidP="005E21F8">
      <w:pPr>
        <w:rPr>
          <w:sz w:val="22"/>
          <w:szCs w:val="22"/>
        </w:rPr>
      </w:pPr>
    </w:p>
    <w:p w:rsidR="005E21F8" w:rsidRPr="00B8458C" w:rsidRDefault="00341021" w:rsidP="005E21F8">
      <w:pPr>
        <w:rPr>
          <w:sz w:val="22"/>
          <w:szCs w:val="22"/>
        </w:rPr>
      </w:pPr>
      <w:r w:rsidRPr="00B8458C">
        <w:rPr>
          <w:sz w:val="22"/>
          <w:szCs w:val="22"/>
        </w:rPr>
        <w:t xml:space="preserve">So which method should you use, domain function or correlated subquery? </w:t>
      </w:r>
    </w:p>
    <w:p w:rsidR="00341021" w:rsidRPr="00B8458C" w:rsidRDefault="00341021" w:rsidP="005E21F8">
      <w:pPr>
        <w:rPr>
          <w:sz w:val="22"/>
          <w:szCs w:val="22"/>
        </w:rPr>
      </w:pPr>
    </w:p>
    <w:p w:rsidR="005E21F8" w:rsidRPr="00B8458C" w:rsidRDefault="005E21F8" w:rsidP="005E21F8">
      <w:pPr>
        <w:rPr>
          <w:sz w:val="22"/>
          <w:szCs w:val="22"/>
        </w:rPr>
      </w:pPr>
      <w:r w:rsidRPr="00B8458C">
        <w:rPr>
          <w:sz w:val="22"/>
          <w:szCs w:val="22"/>
        </w:rPr>
        <w:t xml:space="preserve">That depends.  Of the two, the </w:t>
      </w:r>
      <w:proofErr w:type="spellStart"/>
      <w:r w:rsidRPr="00B8458C">
        <w:rPr>
          <w:sz w:val="22"/>
          <w:szCs w:val="22"/>
        </w:rPr>
        <w:t>DMax</w:t>
      </w:r>
      <w:proofErr w:type="spellEnd"/>
      <w:r w:rsidRPr="00B8458C">
        <w:rPr>
          <w:sz w:val="22"/>
          <w:szCs w:val="22"/>
        </w:rPr>
        <w:t xml:space="preserve"> method is slower, but the </w:t>
      </w:r>
      <w:proofErr w:type="spellStart"/>
      <w:r w:rsidRPr="00B8458C">
        <w:rPr>
          <w:sz w:val="22"/>
          <w:szCs w:val="22"/>
        </w:rPr>
        <w:t>recordset</w:t>
      </w:r>
      <w:proofErr w:type="spellEnd"/>
      <w:r w:rsidRPr="00B8458C">
        <w:rPr>
          <w:sz w:val="22"/>
          <w:szCs w:val="22"/>
        </w:rPr>
        <w:t xml:space="preserve"> is updateable. The correlated subquery is the faster method, but it returns a non-updateable </w:t>
      </w:r>
      <w:proofErr w:type="spellStart"/>
      <w:r w:rsidRPr="00B8458C">
        <w:rPr>
          <w:sz w:val="22"/>
          <w:szCs w:val="22"/>
        </w:rPr>
        <w:t>recordset</w:t>
      </w:r>
      <w:proofErr w:type="spellEnd"/>
      <w:r w:rsidRPr="00B8458C">
        <w:rPr>
          <w:sz w:val="22"/>
          <w:szCs w:val="22"/>
        </w:rPr>
        <w:t>.  However, it should be noted that against a large dataset, neither method will be very fast!</w:t>
      </w:r>
    </w:p>
    <w:p w:rsidR="005E21F8" w:rsidRPr="00B8458C" w:rsidRDefault="005E21F8" w:rsidP="008E598B">
      <w:pPr>
        <w:rPr>
          <w:sz w:val="22"/>
          <w:szCs w:val="22"/>
        </w:rPr>
      </w:pPr>
    </w:p>
    <w:sectPr w:rsidR="005E21F8" w:rsidRPr="00B8458C" w:rsidSect="001307C3">
      <w:pgSz w:w="12240" w:h="15840"/>
      <w:pgMar w:top="1440" w:right="1800" w:bottom="1440" w:left="1800"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01E8" w:rsidRDefault="00E501E8">
      <w:r>
        <w:separator/>
      </w:r>
    </w:p>
  </w:endnote>
  <w:endnote w:type="continuationSeparator" w:id="0">
    <w:p w:rsidR="00E501E8" w:rsidRDefault="00E501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01E8" w:rsidRDefault="00E501E8">
      <w:r>
        <w:separator/>
      </w:r>
    </w:p>
  </w:footnote>
  <w:footnote w:type="continuationSeparator" w:id="0">
    <w:p w:rsidR="00E501E8" w:rsidRDefault="00E501E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rsids>
    <w:rsidRoot w:val="006D56B2"/>
    <w:rsid w:val="00086A82"/>
    <w:rsid w:val="000C31C8"/>
    <w:rsid w:val="001307C3"/>
    <w:rsid w:val="00137B12"/>
    <w:rsid w:val="00172EE7"/>
    <w:rsid w:val="001839B9"/>
    <w:rsid w:val="00205212"/>
    <w:rsid w:val="00236966"/>
    <w:rsid w:val="0026205A"/>
    <w:rsid w:val="00271223"/>
    <w:rsid w:val="00341021"/>
    <w:rsid w:val="003438A0"/>
    <w:rsid w:val="00381EC7"/>
    <w:rsid w:val="003B77C5"/>
    <w:rsid w:val="003C1CBB"/>
    <w:rsid w:val="004577AE"/>
    <w:rsid w:val="004B3975"/>
    <w:rsid w:val="004F5F0E"/>
    <w:rsid w:val="00536D8C"/>
    <w:rsid w:val="00556562"/>
    <w:rsid w:val="005927A3"/>
    <w:rsid w:val="005E21F8"/>
    <w:rsid w:val="006020AF"/>
    <w:rsid w:val="0065518B"/>
    <w:rsid w:val="006C5EA6"/>
    <w:rsid w:val="006D56B2"/>
    <w:rsid w:val="006D5B6F"/>
    <w:rsid w:val="006F24EC"/>
    <w:rsid w:val="00725A73"/>
    <w:rsid w:val="007315FF"/>
    <w:rsid w:val="007378AC"/>
    <w:rsid w:val="00771C1C"/>
    <w:rsid w:val="00783C15"/>
    <w:rsid w:val="00796DEE"/>
    <w:rsid w:val="007A4AFA"/>
    <w:rsid w:val="007A53D4"/>
    <w:rsid w:val="007B30EB"/>
    <w:rsid w:val="007B6308"/>
    <w:rsid w:val="007F3ED3"/>
    <w:rsid w:val="008074C3"/>
    <w:rsid w:val="00844D61"/>
    <w:rsid w:val="00851ED8"/>
    <w:rsid w:val="00895498"/>
    <w:rsid w:val="008E202C"/>
    <w:rsid w:val="008E598B"/>
    <w:rsid w:val="00925593"/>
    <w:rsid w:val="0095145D"/>
    <w:rsid w:val="00965A06"/>
    <w:rsid w:val="009A68D6"/>
    <w:rsid w:val="009F569B"/>
    <w:rsid w:val="00A66D78"/>
    <w:rsid w:val="00A828CF"/>
    <w:rsid w:val="00B022B7"/>
    <w:rsid w:val="00B0588C"/>
    <w:rsid w:val="00B52B65"/>
    <w:rsid w:val="00B8458C"/>
    <w:rsid w:val="00B92869"/>
    <w:rsid w:val="00BD47F7"/>
    <w:rsid w:val="00BF66EC"/>
    <w:rsid w:val="00C16126"/>
    <w:rsid w:val="00C21F9E"/>
    <w:rsid w:val="00C56DF9"/>
    <w:rsid w:val="00C67694"/>
    <w:rsid w:val="00C70A7B"/>
    <w:rsid w:val="00C71612"/>
    <w:rsid w:val="00C80C45"/>
    <w:rsid w:val="00C84BE8"/>
    <w:rsid w:val="00C84DD4"/>
    <w:rsid w:val="00C86003"/>
    <w:rsid w:val="00C878EC"/>
    <w:rsid w:val="00CB330C"/>
    <w:rsid w:val="00CD6A86"/>
    <w:rsid w:val="00D05EF4"/>
    <w:rsid w:val="00D11DE2"/>
    <w:rsid w:val="00D5792F"/>
    <w:rsid w:val="00D66EAD"/>
    <w:rsid w:val="00D82106"/>
    <w:rsid w:val="00DD6E6E"/>
    <w:rsid w:val="00E143EA"/>
    <w:rsid w:val="00E26492"/>
    <w:rsid w:val="00E3571B"/>
    <w:rsid w:val="00E501E8"/>
    <w:rsid w:val="00E60DB9"/>
    <w:rsid w:val="00E628F5"/>
    <w:rsid w:val="00ED532B"/>
    <w:rsid w:val="00F040E9"/>
    <w:rsid w:val="00F25490"/>
    <w:rsid w:val="00F55E89"/>
    <w:rsid w:val="00F70993"/>
    <w:rsid w:val="00FA0F47"/>
    <w:rsid w:val="00FB1F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307C3"/>
  </w:style>
  <w:style w:type="paragraph" w:styleId="Heading1">
    <w:name w:val="heading 1"/>
    <w:basedOn w:val="Normal"/>
    <w:next w:val="Normal"/>
    <w:qFormat/>
    <w:rsid w:val="001307C3"/>
    <w:pPr>
      <w:keepNext/>
      <w:outlineLvl w:val="0"/>
    </w:pPr>
    <w:rPr>
      <w:rFonts w:ascii="Courier New" w:hAnsi="Courier New" w:cs="Courier New"/>
      <w:b/>
      <w:bCs/>
      <w:sz w:val="24"/>
    </w:rPr>
  </w:style>
  <w:style w:type="paragraph" w:styleId="Heading2">
    <w:name w:val="heading 2"/>
    <w:basedOn w:val="Normal"/>
    <w:next w:val="Normal"/>
    <w:qFormat/>
    <w:rsid w:val="001307C3"/>
    <w:pPr>
      <w:keepNext/>
      <w:outlineLvl w:val="1"/>
    </w:pPr>
    <w:rPr>
      <w:color w:val="339966"/>
      <w:sz w:val="24"/>
    </w:rPr>
  </w:style>
  <w:style w:type="paragraph" w:styleId="Heading3">
    <w:name w:val="heading 3"/>
    <w:basedOn w:val="Normal"/>
    <w:next w:val="Normal"/>
    <w:qFormat/>
    <w:rsid w:val="001307C3"/>
    <w:pPr>
      <w:keepNext/>
      <w:outlineLvl w:val="2"/>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307C3"/>
    <w:pPr>
      <w:tabs>
        <w:tab w:val="center" w:pos="4320"/>
        <w:tab w:val="right" w:pos="8640"/>
      </w:tabs>
    </w:pPr>
  </w:style>
  <w:style w:type="paragraph" w:styleId="Footer">
    <w:name w:val="footer"/>
    <w:basedOn w:val="Normal"/>
    <w:rsid w:val="001307C3"/>
    <w:pPr>
      <w:tabs>
        <w:tab w:val="center" w:pos="4320"/>
        <w:tab w:val="right" w:pos="8640"/>
      </w:tabs>
    </w:pPr>
  </w:style>
  <w:style w:type="character" w:styleId="Hyperlink">
    <w:name w:val="Hyperlink"/>
    <w:basedOn w:val="DefaultParagraphFont"/>
    <w:rsid w:val="001307C3"/>
    <w:rPr>
      <w:color w:val="0000FF"/>
      <w:u w:val="single"/>
    </w:rPr>
  </w:style>
  <w:style w:type="paragraph" w:styleId="BodyTextIndent">
    <w:name w:val="Body Text Indent"/>
    <w:basedOn w:val="Normal"/>
    <w:rsid w:val="001307C3"/>
    <w:pPr>
      <w:spacing w:line="480" w:lineRule="auto"/>
      <w:ind w:firstLine="720"/>
    </w:pPr>
    <w:rPr>
      <w:rFonts w:ascii="Courier New" w:hAnsi="Courier New" w:cs="Courier New"/>
      <w:sz w:val="24"/>
    </w:rPr>
  </w:style>
  <w:style w:type="paragraph" w:styleId="BodyText">
    <w:name w:val="Body Text"/>
    <w:basedOn w:val="Normal"/>
    <w:rsid w:val="001307C3"/>
    <w:rPr>
      <w:sz w:val="24"/>
    </w:rPr>
  </w:style>
  <w:style w:type="paragraph" w:styleId="Caption">
    <w:name w:val="caption"/>
    <w:basedOn w:val="Normal"/>
    <w:next w:val="Normal"/>
    <w:qFormat/>
    <w:rsid w:val="001307C3"/>
    <w:pPr>
      <w:spacing w:line="480" w:lineRule="auto"/>
      <w:ind w:firstLine="720"/>
    </w:pPr>
    <w:rPr>
      <w:rFonts w:ascii="Courier New" w:hAnsi="Courier New" w:cs="Courier New"/>
      <w:sz w:val="24"/>
    </w:rPr>
  </w:style>
  <w:style w:type="paragraph" w:styleId="BalloonText">
    <w:name w:val="Balloon Text"/>
    <w:basedOn w:val="Normal"/>
    <w:link w:val="BalloonTextChar"/>
    <w:rsid w:val="00D82106"/>
    <w:rPr>
      <w:rFonts w:ascii="Tahoma" w:hAnsi="Tahoma" w:cs="Tahoma"/>
      <w:sz w:val="16"/>
      <w:szCs w:val="16"/>
    </w:rPr>
  </w:style>
  <w:style w:type="character" w:customStyle="1" w:styleId="BalloonTextChar">
    <w:name w:val="Balloon Text Char"/>
    <w:basedOn w:val="DefaultParagraphFont"/>
    <w:link w:val="BalloonText"/>
    <w:rsid w:val="00D8210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keepNext/>
      <w:outlineLvl w:val="0"/>
    </w:pPr>
    <w:rPr>
      <w:rFonts w:ascii="Courier New" w:hAnsi="Courier New" w:cs="Courier New"/>
      <w:b/>
      <w:bCs/>
      <w:sz w:val="24"/>
    </w:rPr>
  </w:style>
  <w:style w:type="paragraph" w:styleId="Heading2">
    <w:name w:val="heading 2"/>
    <w:basedOn w:val="Normal"/>
    <w:next w:val="Normal"/>
    <w:qFormat/>
    <w:pPr>
      <w:keepNext/>
      <w:outlineLvl w:val="1"/>
    </w:pPr>
    <w:rPr>
      <w:color w:val="339966"/>
      <w:sz w:val="24"/>
    </w:rPr>
  </w:style>
  <w:style w:type="paragraph" w:styleId="Heading3">
    <w:name w:val="heading 3"/>
    <w:basedOn w:val="Normal"/>
    <w:next w:val="Normal"/>
    <w:qFormat/>
    <w:pPr>
      <w:keepNext/>
      <w:outlineLvl w:val="2"/>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Hyperlink">
    <w:name w:val="Hyperlink"/>
    <w:basedOn w:val="DefaultParagraphFont"/>
    <w:rPr>
      <w:color w:val="0000FF"/>
      <w:u w:val="single"/>
    </w:rPr>
  </w:style>
  <w:style w:type="paragraph" w:styleId="BodyTextIndent">
    <w:name w:val="Body Text Indent"/>
    <w:basedOn w:val="Normal"/>
    <w:pPr>
      <w:spacing w:line="480" w:lineRule="auto"/>
      <w:ind w:firstLine="720"/>
    </w:pPr>
    <w:rPr>
      <w:rFonts w:ascii="Courier New" w:hAnsi="Courier New" w:cs="Courier New"/>
      <w:sz w:val="24"/>
    </w:rPr>
  </w:style>
  <w:style w:type="paragraph" w:styleId="BodyText">
    <w:name w:val="Body Text"/>
    <w:basedOn w:val="Normal"/>
    <w:rPr>
      <w:sz w:val="24"/>
    </w:rPr>
  </w:style>
  <w:style w:type="paragraph" w:styleId="Caption">
    <w:name w:val="caption"/>
    <w:basedOn w:val="Normal"/>
    <w:next w:val="Normal"/>
    <w:qFormat/>
    <w:pPr>
      <w:spacing w:line="480" w:lineRule="auto"/>
      <w:ind w:firstLine="720"/>
    </w:pPr>
    <w:rPr>
      <w:rFonts w:ascii="Courier New" w:hAnsi="Courier New" w:cs="Courier New"/>
      <w:sz w:val="24"/>
    </w:rPr>
  </w:style>
  <w:style w:type="paragraph" w:styleId="BalloonText">
    <w:name w:val="Balloon Text"/>
    <w:basedOn w:val="Normal"/>
    <w:link w:val="BalloonTextChar"/>
    <w:rsid w:val="00D82106"/>
    <w:rPr>
      <w:rFonts w:ascii="Tahoma" w:hAnsi="Tahoma" w:cs="Tahoma"/>
      <w:sz w:val="16"/>
      <w:szCs w:val="16"/>
    </w:rPr>
  </w:style>
  <w:style w:type="character" w:customStyle="1" w:styleId="BalloonTextChar">
    <w:name w:val="Balloon Text Char"/>
    <w:basedOn w:val="DefaultParagraphFont"/>
    <w:link w:val="BalloonText"/>
    <w:rsid w:val="00D8210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microsoft.com/office/2007/relationships/stylesWithEffects" Target="stylesWithEffect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1105</Words>
  <Characters>5583</Characters>
  <Application>Microsoft Office Word</Application>
  <DocSecurity>4</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6675</CharactersWithSpaces>
  <SharedDoc>false</SharedDoc>
  <HLinks>
    <vt:vector size="6" baseType="variant">
      <vt:variant>
        <vt:i4>458791</vt:i4>
      </vt:variant>
      <vt:variant>
        <vt:i4>3</vt:i4>
      </vt:variant>
      <vt:variant>
        <vt:i4>0</vt:i4>
      </vt:variant>
      <vt:variant>
        <vt:i4>5</vt:i4>
      </vt:variant>
      <vt:variant>
        <vt:lpwstr>mailto:Roger.J.Carlson@gmail.com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2011-01-06T19:33:00Z</dcterms:created>
  <dcterms:modified xsi:type="dcterms:W3CDTF">2011-01-06T19:33:00Z</dcterms:modified>
</cp:coreProperties>
</file>